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Государственное образовательное учреждение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высшего профессионального образования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«АЛТАЙСКИЙ ГОСУДАРСТВЕННЫЙ УНИВЕРСИТЕТ»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МЕЖДУНАРОДНЫЙ ИНСТИТУТ ЭКОНОМИКИ, МЕНЕДЖМЕНТА И ИНФОРМАЦИОННЫХ СИСТЕМ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Кафедра меж</w:t>
      </w:r>
      <w:r>
        <w:rPr>
          <w:noProof/>
          <w:color w:val="000000"/>
          <w:sz w:val="28"/>
          <w:szCs w:val="28"/>
        </w:rPr>
        <w:t>дународной экономики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pStyle w:val="2"/>
        <w:keepNext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ОТЧЕТ ПО НАУЧНО-ИССЛЕДОВАТЕЛЬСКОЙ ПРАКТИКЕ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(МБОУ «Гимназия №79»)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pStyle w:val="5"/>
        <w:keepNext/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Выполнила:студентка 2 курса, группы 2215</w:t>
      </w:r>
    </w:p>
    <w:p w:rsidR="00000000" w:rsidRDefault="001A062D">
      <w:pPr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Павлова Анна Евгеньевна</w:t>
      </w:r>
    </w:p>
    <w:p w:rsidR="00000000" w:rsidRDefault="001A062D">
      <w:pPr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Руководитель практики: профессор,_д.э.н.</w:t>
      </w:r>
    </w:p>
    <w:p w:rsidR="00000000" w:rsidRDefault="001A062D">
      <w:pPr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Мамченко Ольга Петровна</w:t>
      </w: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Барнаул 2014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Содержание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Введение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Общая характеристика банка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.1 Организационная структура и система управления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.2 Основные операции, осуществляемые банком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Формирование клиентской базы банка</w:t>
      </w:r>
    </w:p>
    <w:p w:rsidR="00000000" w:rsidRDefault="001A062D">
      <w:pPr>
        <w:tabs>
          <w:tab w:val="right" w:leader="dot" w:pos="1008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Организация обслуживания клиентов банка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 Организация внутреннего и внешнего контро</w:t>
      </w:r>
      <w:r>
        <w:rPr>
          <w:noProof/>
          <w:color w:val="000000"/>
          <w:sz w:val="28"/>
          <w:szCs w:val="28"/>
        </w:rPr>
        <w:t>ля и аудита в коммерческом банке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Противодействие легализации доходов, полученных преступным путем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Порядок формирования и использования резервов по активным операциям коммерческого банка</w:t>
      </w:r>
    </w:p>
    <w:p w:rsidR="00000000" w:rsidRDefault="001A062D">
      <w:pPr>
        <w:tabs>
          <w:tab w:val="right" w:leader="dot" w:pos="990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 Нормативы деятельности коммерческого банка</w:t>
      </w:r>
    </w:p>
    <w:p w:rsidR="00000000" w:rsidRDefault="001A062D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7.1 Капитал банка</w:t>
      </w:r>
    </w:p>
    <w:p w:rsidR="00000000" w:rsidRDefault="001A062D">
      <w:pPr>
        <w:tabs>
          <w:tab w:val="right" w:leader="dot" w:pos="990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</w:t>
      </w:r>
      <w:r>
        <w:rPr>
          <w:noProof/>
          <w:color w:val="000000"/>
          <w:sz w:val="28"/>
          <w:szCs w:val="28"/>
        </w:rPr>
        <w:t>2 Нормативы банка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8. Распределение прибыли коммерческого банка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Анализ баланса коммерческого банка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Анализ отчета о прибылях и убытках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Система финансового планирования в коммерческом банке</w:t>
      </w:r>
    </w:p>
    <w:p w:rsidR="00000000" w:rsidRDefault="001A062D">
      <w:pPr>
        <w:tabs>
          <w:tab w:val="right" w:leader="dot" w:pos="9720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Заключение</w:t>
      </w:r>
    </w:p>
    <w:p w:rsidR="00000000" w:rsidRDefault="001A062D">
      <w:pPr>
        <w:tabs>
          <w:tab w:val="right" w:leader="dot" w:pos="9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Введение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Место прохождения практики - Алтайский б</w:t>
      </w:r>
      <w:r>
        <w:rPr>
          <w:noProof/>
          <w:color w:val="000000"/>
          <w:sz w:val="28"/>
          <w:szCs w:val="28"/>
        </w:rPr>
        <w:t xml:space="preserve">анк Сбербанка России, который располагается по адресу г. Барнаул, проспект Комсомольский 106-а.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Практика проходила в соответствии со сроками, предусмотренными учебным планом направления менеджмент, 8 семестр, 6 недель (20.02.2012-31.03.2012).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Целью прохож</w:t>
      </w:r>
      <w:r>
        <w:rPr>
          <w:noProof/>
          <w:color w:val="000000"/>
          <w:sz w:val="28"/>
          <w:szCs w:val="28"/>
        </w:rPr>
        <w:t>дения преддипломной практики в данном банке являлось:</w:t>
      </w:r>
    </w:p>
    <w:p w:rsidR="00000000" w:rsidRDefault="001A062D">
      <w:pPr>
        <w:tabs>
          <w:tab w:val="left" w:pos="699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подкрепление базовых теоретических знаний, полученных в процессе обучения, практическими навыками;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изучение нормативно-правовой базы, которая регламентирует работу коммерческого банка, а также изуч</w:t>
      </w:r>
      <w:r>
        <w:rPr>
          <w:noProof/>
          <w:color w:val="000000"/>
          <w:sz w:val="28"/>
          <w:szCs w:val="28"/>
        </w:rPr>
        <w:t>ение его внутренних документов;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ознакомление с основными операциями и используемыми в банке технологиями.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Основные задачами преддипломной практики: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Получение навыков практической работы в коммерческом банке;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Сбор, обобщение и анализ материалов по тем</w:t>
      </w:r>
      <w:r>
        <w:rPr>
          <w:noProof/>
          <w:color w:val="000000"/>
          <w:sz w:val="28"/>
          <w:szCs w:val="28"/>
        </w:rPr>
        <w:t>е дипломной работы.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Банком была предоставлена возможность ознакомиться с деятельностью ряда отделов: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Отдел сопровождения банковских операций;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Отдел по работе с клиентами;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Отдел кредитования юридических лиц.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Информационной базой исследования явились з</w:t>
      </w:r>
      <w:r>
        <w:rPr>
          <w:noProof/>
          <w:color w:val="000000"/>
          <w:sz w:val="28"/>
          <w:szCs w:val="28"/>
        </w:rPr>
        <w:t>аконы и нормативно-правовые акты, регламентирующие банковскую деятельность, различные статистические источники, а также внутренние документы и аналитические материалы Банка.</w:t>
      </w:r>
    </w:p>
    <w:p w:rsidR="00000000" w:rsidRDefault="001A062D">
      <w:pPr>
        <w:tabs>
          <w:tab w:val="left" w:pos="709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После прохождения практики все полученные и итоги, и результаты были </w:t>
      </w:r>
      <w:r>
        <w:rPr>
          <w:noProof/>
          <w:color w:val="000000"/>
          <w:sz w:val="28"/>
          <w:szCs w:val="28"/>
        </w:rPr>
        <w:lastRenderedPageBreak/>
        <w:t>сведены в отч</w:t>
      </w:r>
      <w:r>
        <w:rPr>
          <w:noProof/>
          <w:color w:val="000000"/>
          <w:sz w:val="28"/>
          <w:szCs w:val="28"/>
        </w:rPr>
        <w:t>ет, составленный по методическим указаниям.</w:t>
      </w:r>
    </w:p>
    <w:p w:rsidR="00000000" w:rsidRDefault="001A062D">
      <w:pPr>
        <w:tabs>
          <w:tab w:val="left" w:pos="709"/>
        </w:tabs>
        <w:spacing w:line="360" w:lineRule="auto"/>
        <w:ind w:firstLine="709"/>
        <w:jc w:val="both"/>
        <w:rPr>
          <w:noProof/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t>коммерческий банк клиент</w:t>
      </w: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Общая характеристика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.1 Организационная структура и система управления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Акционерный коммерческий Сберегательный банк Российской Федерации (Сбербанк России) создан в форме акцио</w:t>
      </w:r>
      <w:r>
        <w:rPr>
          <w:noProof/>
          <w:color w:val="000000"/>
          <w:sz w:val="28"/>
          <w:szCs w:val="28"/>
        </w:rPr>
        <w:t xml:space="preserve">нерного общества открытого типа в соответствии с Законом РФ “О банках и банковской деятельности в РФ”.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зарегистрирован 20 июня 1991 г. в Центральном банке Российской Федерации. Деятельность банка осуществляется в соответствии с генеральной</w:t>
      </w:r>
      <w:r>
        <w:rPr>
          <w:noProof/>
          <w:color w:val="000000"/>
          <w:sz w:val="28"/>
          <w:szCs w:val="28"/>
        </w:rPr>
        <w:t xml:space="preserve"> лицензией Банка России на осуществление банковских операций N 1481 от 03.10.2002 г.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Высшим органом управления Сбербанка является общее собрание акционеров, которое утверждает Устав Банка, избирает Наблюдательный Совет, принимает другие принципиальные реше</w:t>
      </w:r>
      <w:r>
        <w:rPr>
          <w:noProof/>
          <w:color w:val="000000"/>
          <w:sz w:val="28"/>
          <w:szCs w:val="28"/>
        </w:rPr>
        <w:t>ния. Наблюдательный Совет осуществляет общее руководство деятельностью Сбербанка, определяет стратегические приоритеты его развития и формирует Правление, которому делегированы полномочия по текущему управлению. С ноября 2007 года Герман Оскарович Греф - П</w:t>
      </w:r>
      <w:r>
        <w:rPr>
          <w:noProof/>
          <w:color w:val="000000"/>
          <w:sz w:val="28"/>
          <w:szCs w:val="28"/>
        </w:rPr>
        <w:t>резидент, Председатель Правления Сбербанка России.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Учредителем и основным акционером Сбербанка России является Центральный банк Российской Федерации. Удельный вес доли Банка России в капитале Сбербанка России составляет 60,57%.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.07.2007 Банком России осуще</w:t>
      </w:r>
      <w:r>
        <w:rPr>
          <w:noProof/>
          <w:color w:val="000000"/>
          <w:sz w:val="28"/>
          <w:szCs w:val="28"/>
        </w:rPr>
        <w:t>ствлена государственная регистрация выпусков обыкновенных и привилегированных именных акций Сбербанка России, размещаемых путем конвертации при дроблении ранее размещенных акций банка.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Уставный капитал Акционерного Коммерческого Сберегательного банка </w:t>
      </w:r>
      <w:r>
        <w:rPr>
          <w:noProof/>
          <w:color w:val="000000"/>
          <w:sz w:val="28"/>
          <w:szCs w:val="28"/>
        </w:rPr>
        <w:lastRenderedPageBreak/>
        <w:t>Росси</w:t>
      </w:r>
      <w:r>
        <w:rPr>
          <w:noProof/>
          <w:color w:val="000000"/>
          <w:sz w:val="28"/>
          <w:szCs w:val="28"/>
        </w:rPr>
        <w:t>йской Федерации составляет 1 000 000 000,00 рублей и разделен на 21 586 948 000 обыкновенных именных акций номинальной стоимостью 3 рубля и 1 000 000 000,00 привилегированных именных акций номинальной стоимостью 3 рубля.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результате недавно проведенного I</w:t>
      </w:r>
      <w:r>
        <w:rPr>
          <w:noProof/>
          <w:color w:val="000000"/>
          <w:sz w:val="28"/>
          <w:szCs w:val="28"/>
        </w:rPr>
        <w:t>PO в руках институциональных инвесторов оказалось 33% акций, у частных лиц - 5%. Общее количество акционеров физических и юридических лиц, резидентов и нерезидентов превышает 233 тысячи.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имеет широкую сеть филиалов по всей территории страны</w:t>
      </w:r>
      <w:r>
        <w:rPr>
          <w:noProof/>
          <w:color w:val="000000"/>
          <w:sz w:val="28"/>
          <w:szCs w:val="28"/>
        </w:rPr>
        <w:t>. Собственная расчетная система Сбербанка России позволяет клиентам оперативно перечислять средства в любой филиал, а также во все коммерческие банки регионов России.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Алтайский банк Сберегательного банка России является филиалом Сбербанка России.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 структу</w:t>
      </w:r>
      <w:r>
        <w:rPr>
          <w:noProof/>
          <w:color w:val="000000"/>
          <w:sz w:val="28"/>
          <w:szCs w:val="28"/>
        </w:rPr>
        <w:t>рным подразделениям Алтайского банка относятся:</w:t>
      </w:r>
    </w:p>
    <w:p w:rsidR="00000000" w:rsidRDefault="001A062D">
      <w:pPr>
        <w:tabs>
          <w:tab w:val="left" w:pos="1429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</w:t>
      </w:r>
      <w:r>
        <w:rPr>
          <w:noProof/>
          <w:color w:val="000000"/>
          <w:sz w:val="28"/>
          <w:szCs w:val="28"/>
        </w:rPr>
        <w:tab/>
        <w:t>Бийское отделение №153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</w:t>
      </w:r>
      <w:r>
        <w:rPr>
          <w:noProof/>
          <w:color w:val="000000"/>
          <w:sz w:val="28"/>
          <w:szCs w:val="28"/>
        </w:rPr>
        <w:tab/>
        <w:t>Каменское отделение №176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Славгородское отделение №179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Ключевское отделение №2269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Алейское отделение №2301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Павловское отделение №2307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Змеиногорское отделение №2313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Посп</w:t>
      </w:r>
      <w:r>
        <w:rPr>
          <w:noProof/>
          <w:color w:val="000000"/>
          <w:sz w:val="28"/>
          <w:szCs w:val="28"/>
        </w:rPr>
        <w:t>елихинское отделение №2318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Усть-Пристанское отделение №2327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Смоленское отделение №2328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Рубцовское отделение №270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Благовещенское отделение №5943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Новоалтайское отделение №7492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.</w:t>
      </w:r>
      <w:r>
        <w:rPr>
          <w:noProof/>
          <w:color w:val="000000"/>
          <w:sz w:val="28"/>
          <w:szCs w:val="28"/>
        </w:rPr>
        <w:tab/>
        <w:t>Городское отделение №8203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Заринское отделение №8417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ab/>
        <w:t>Горно-Алтайско</w:t>
      </w:r>
      <w:r>
        <w:rPr>
          <w:noProof/>
          <w:color w:val="000000"/>
          <w:sz w:val="28"/>
          <w:szCs w:val="28"/>
        </w:rPr>
        <w:t>е отделение №8558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Также Банк имеет множество дополнительных офисов по всему краю. Организационная структура доп. офиса №8203/0180: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.Начальник доп. офиса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.Заместитель начальника доп.офиса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.Операционный отдел</w:t>
      </w:r>
    </w:p>
    <w:p w:rsidR="00000000" w:rsidRDefault="001A062D">
      <w:pPr>
        <w:tabs>
          <w:tab w:val="left" w:pos="17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Начальник (заместитель начальника) </w:t>
      </w:r>
      <w:r>
        <w:rPr>
          <w:noProof/>
          <w:color w:val="000000"/>
          <w:sz w:val="28"/>
          <w:szCs w:val="28"/>
        </w:rPr>
        <w:t>операционного отдела доп. офиса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>Операционисты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РКО</w:t>
      </w:r>
    </w:p>
    <w:p w:rsidR="00000000" w:rsidRDefault="001A062D">
      <w:pPr>
        <w:tabs>
          <w:tab w:val="left" w:pos="14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2"/>
          <w:szCs w:val="22"/>
        </w:rPr>
        <w:t>1.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операционист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формирование выписок, расчетные документы (рубли/валюта)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проверка правильности оформления денежно-расчетных документов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ведение картотеки №1 и №2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начисление и списание комиссии со </w:t>
      </w:r>
      <w:r>
        <w:rPr>
          <w:noProof/>
          <w:color w:val="000000"/>
          <w:sz w:val="28"/>
          <w:szCs w:val="28"/>
        </w:rPr>
        <w:t>счетов клиентов за расчетно-кассовое обслуживание</w:t>
      </w:r>
    </w:p>
    <w:p w:rsidR="00000000" w:rsidRDefault="001A062D">
      <w:pPr>
        <w:tabs>
          <w:tab w:val="left" w:pos="14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2"/>
          <w:szCs w:val="22"/>
        </w:rPr>
        <w:t>2.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кассир-операционист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Кассовое обслуживание физических и юридических лиц: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прием‚ выдача‚ сортировка‚ пересчет‚ обработка наличности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работа с кассовыми документами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валютно-обменные операции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денежные пер</w:t>
      </w:r>
      <w:r>
        <w:rPr>
          <w:noProof/>
          <w:color w:val="000000"/>
          <w:sz w:val="28"/>
          <w:szCs w:val="28"/>
        </w:rPr>
        <w:t>еводы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.Отдел по работе с ценными бумагами</w:t>
      </w:r>
    </w:p>
    <w:p w:rsidR="00000000" w:rsidRDefault="001A062D">
      <w:pPr>
        <w:tabs>
          <w:tab w:val="left" w:pos="284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Начальник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>Специалист по работе с ценными бумагами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>Экономист отдела операций с ценными бумагами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. Кредитный отдел</w:t>
      </w:r>
    </w:p>
    <w:p w:rsidR="00000000" w:rsidRDefault="001A062D">
      <w:pPr>
        <w:tabs>
          <w:tab w:val="left" w:pos="17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начальник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инспектор по кредитованию юр. лиц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инспектор по кредитованию физ. лиц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>Экон</w:t>
      </w:r>
      <w:r>
        <w:rPr>
          <w:noProof/>
          <w:color w:val="000000"/>
          <w:sz w:val="28"/>
          <w:szCs w:val="28"/>
        </w:rPr>
        <w:t xml:space="preserve">омист </w:t>
      </w:r>
    </w:p>
    <w:p w:rsidR="00000000" w:rsidRDefault="001A062D">
      <w:pPr>
        <w:tabs>
          <w:tab w:val="left" w:pos="474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</w:t>
      </w:r>
      <w:r>
        <w:rPr>
          <w:noProof/>
          <w:color w:val="000000"/>
          <w:sz w:val="28"/>
          <w:szCs w:val="28"/>
        </w:rPr>
        <w:tab/>
        <w:t xml:space="preserve">Касса доп. офиса </w:t>
      </w:r>
    </w:p>
    <w:p w:rsidR="00000000" w:rsidRDefault="001A062D">
      <w:pPr>
        <w:tabs>
          <w:tab w:val="left" w:pos="89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>заведующий кассой (1 чел)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Обслуживание клиентов физических и юридических лиц: валютно-обменные операции, работа с денежными наличными средствами. Контроль кассового обслуживания.</w:t>
      </w:r>
    </w:p>
    <w:p w:rsidR="00000000" w:rsidRDefault="001A062D">
      <w:pPr>
        <w:tabs>
          <w:tab w:val="left" w:pos="284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2"/>
          <w:szCs w:val="22"/>
        </w:rPr>
        <w:t></w:t>
      </w:r>
      <w:r>
        <w:rPr>
          <w:rFonts w:ascii="Symbol" w:hAnsi="Symbol" w:cs="Symbol"/>
          <w:noProof/>
          <w:color w:val="000000"/>
          <w:sz w:val="22"/>
          <w:szCs w:val="22"/>
        </w:rPr>
        <w:tab/>
      </w:r>
      <w:r>
        <w:rPr>
          <w:noProof/>
          <w:color w:val="000000"/>
          <w:sz w:val="28"/>
          <w:szCs w:val="28"/>
        </w:rPr>
        <w:t xml:space="preserve">кассир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Кассовое обслуживание физических и юр</w:t>
      </w:r>
      <w:r>
        <w:rPr>
          <w:noProof/>
          <w:color w:val="000000"/>
          <w:sz w:val="28"/>
          <w:szCs w:val="28"/>
        </w:rPr>
        <w:t>идических лиц: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прием‚ выдача‚ сортировка‚ пересчет‚ обработка наличности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работа с кассовыми документами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валютно-обменные операции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денежные переводы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Управление по работе с клиентами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Служба безопасности</w:t>
      </w:r>
    </w:p>
    <w:p w:rsidR="00000000" w:rsidRDefault="001A062D">
      <w:pPr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.2 Основные операции, осуществляемые банком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</w:t>
      </w:r>
      <w:r>
        <w:rPr>
          <w:noProof/>
          <w:color w:val="000000"/>
          <w:sz w:val="28"/>
          <w:szCs w:val="28"/>
        </w:rPr>
        <w:t xml:space="preserve"> сегодняшний день Алтайский банк Сбербанка России предлагает клиентам около 630-ти услуг, более 120-ти из них оказываются бесплатно. Порядка 227 услуг предусмотрено для физических лиц, 321 - для юридических лиц, более 84 - для кредитных организаций.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2009</w:t>
      </w:r>
      <w:r>
        <w:rPr>
          <w:noProof/>
          <w:color w:val="000000"/>
          <w:sz w:val="28"/>
          <w:szCs w:val="28"/>
        </w:rPr>
        <w:t xml:space="preserve"> году Алтайский банк традиционно уделял особое внимание основной категории клиентов - физическим лицам, внедряя новые продукты, повышая качество обслуживания и скорость проведения операций. Несмотря на </w:t>
      </w:r>
      <w:r>
        <w:rPr>
          <w:noProof/>
          <w:color w:val="000000"/>
          <w:sz w:val="28"/>
          <w:szCs w:val="28"/>
        </w:rPr>
        <w:lastRenderedPageBreak/>
        <w:t>рост конкуренции на розничном рынке, банк обеспечил ро</w:t>
      </w:r>
      <w:r>
        <w:rPr>
          <w:noProof/>
          <w:color w:val="000000"/>
          <w:sz w:val="28"/>
          <w:szCs w:val="28"/>
        </w:rPr>
        <w:t>ст объемов предоставляемых населению услуг по всем направлениям: приему вкладов и платежей, осуществлению денежных переводов, перечислению заработной платы и пенсий, обслуживанию пластиковых карт, валютно-обменным операциям и операциям с драгметаллами и мо</w:t>
      </w:r>
      <w:r>
        <w:rPr>
          <w:noProof/>
          <w:color w:val="000000"/>
          <w:sz w:val="28"/>
          <w:szCs w:val="28"/>
        </w:rPr>
        <w:t>нетами.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Генеральной лицензией №1481 от 3 октября 2002 года на осуществление банковской деятельности, отделение банка от имени Сбербанка РФ может выполнять следующие Услуги клиентам: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Вклады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Перечисление зарплаты на банковский счет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ереводы денежных средств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Прием платежей населения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Хранение ценностей в банковских сейфах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Негосударственный пенсионный фонд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Валютно-обменные операции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Покупка - продажа дорожных чеков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Банковские карты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Драгоценные металлы и монеты из драг</w:t>
      </w:r>
      <w:r>
        <w:rPr>
          <w:noProof/>
          <w:color w:val="000000"/>
          <w:sz w:val="28"/>
          <w:szCs w:val="28"/>
        </w:rPr>
        <w:t xml:space="preserve">оценных металлов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Депозитарное обслуживание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Операции на фондовом рынке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Кредитование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Ценные бумаги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Страхование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Лотереи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Компенсация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Другие операции по обслуживанию клиентов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Кредитование является приоритетным направлением работы банка. </w:t>
      </w:r>
      <w:r>
        <w:rPr>
          <w:noProof/>
          <w:color w:val="000000"/>
          <w:sz w:val="28"/>
          <w:szCs w:val="28"/>
        </w:rPr>
        <w:t xml:space="preserve">Все </w:t>
      </w:r>
      <w:r>
        <w:rPr>
          <w:noProof/>
          <w:color w:val="000000"/>
          <w:sz w:val="28"/>
          <w:szCs w:val="28"/>
        </w:rPr>
        <w:lastRenderedPageBreak/>
        <w:t>привлекаемые денежные средства, а также дополнительные заемные ресурсы, покупаемые в Сбербанке России, размещаются в кредиты. Совокупный кредитный портфель банка с начала 2009 года возрос на 13,7% и достиг 83,3 млрд. руб., количество заключенных кредит</w:t>
      </w:r>
      <w:r>
        <w:rPr>
          <w:noProof/>
          <w:color w:val="000000"/>
          <w:sz w:val="28"/>
          <w:szCs w:val="28"/>
        </w:rPr>
        <w:t>ных договоров достигло 280 тысяч;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Достижению таких высоких результатов способствует отлаженная работа коллектива и эффективная клиентская политика Банка.</w:t>
      </w: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</w:t>
      </w:r>
      <w:r>
        <w:rPr>
          <w:noProof/>
          <w:color w:val="000000"/>
          <w:sz w:val="28"/>
          <w:szCs w:val="28"/>
        </w:rPr>
        <w:tab/>
        <w:t>Формирование клиентской базы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Согласно собственному Кодексу корпоративного управления, миссию</w:t>
      </w:r>
      <w:r>
        <w:rPr>
          <w:noProof/>
          <w:color w:val="000000"/>
          <w:sz w:val="28"/>
          <w:szCs w:val="28"/>
        </w:rPr>
        <w:t xml:space="preserve"> банк видит в удовлетворении потребностей каждого отдельно взятого клиента (как частного лица, так и корпоративного или государственного). Упор делается и на количество, и на качество обслуживания. Приоритетом своей работы Сбербанк определяет уважение зако</w:t>
      </w:r>
      <w:r>
        <w:rPr>
          <w:noProof/>
          <w:color w:val="000000"/>
          <w:sz w:val="28"/>
          <w:szCs w:val="28"/>
        </w:rPr>
        <w:t>нных интересов и прав клиентов и акционеров, обеспечение открытости информации и поддержание стабильности и прибыльности деятельности. Сбербанк позиционирует себя как организацию, стремящуюся объединить внутреннюю и внешнюю корпоративную культуру и обеспеч</w:t>
      </w:r>
      <w:r>
        <w:rPr>
          <w:noProof/>
          <w:color w:val="000000"/>
          <w:sz w:val="28"/>
          <w:szCs w:val="28"/>
        </w:rPr>
        <w:t>ить качественное и грамотное обслуживание клиентов за счет установления соответствующих отношений среди сотрудников. Банк предъявляет высокие требования к уровню подготовки и квалификации своего персонала и заботится о постоянном ее повышении.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Алтайский ба</w:t>
      </w:r>
      <w:r>
        <w:rPr>
          <w:noProof/>
          <w:color w:val="000000"/>
          <w:sz w:val="28"/>
          <w:szCs w:val="28"/>
        </w:rPr>
        <w:t>нк СБ РФ располагает широчайшим спектром услуг для корпоративных клиентов, активно разрабатывает и внедряет новые эффективные формы и методы работы и заинтересован в укреплении и расширении сотрудничества с клиентами. Весь комплекс услуг предлагается банко</w:t>
      </w:r>
      <w:r>
        <w:rPr>
          <w:noProof/>
          <w:color w:val="000000"/>
          <w:sz w:val="28"/>
          <w:szCs w:val="28"/>
        </w:rPr>
        <w:t xml:space="preserve">м на основе гибкой тарифной политики и призван способствовать эффективному и безопасному развитию бизнеса клиента. Предлагаемые Банком тарифы и процентные ставки по ним представлены в Приложении 4.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Банк традиционно уделяет особое внимание основной категор</w:t>
      </w:r>
      <w:r>
        <w:rPr>
          <w:noProof/>
          <w:color w:val="000000"/>
          <w:sz w:val="28"/>
          <w:szCs w:val="28"/>
        </w:rPr>
        <w:t xml:space="preserve">ии клиентов </w:t>
      </w:r>
      <w:r>
        <w:rPr>
          <w:noProof/>
          <w:color w:val="000000"/>
          <w:sz w:val="28"/>
          <w:szCs w:val="28"/>
        </w:rPr>
        <w:lastRenderedPageBreak/>
        <w:t>- физическим лицам, внедряя новые продукты, повышая качество обслуживания.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Остаток средств частных клиентов за 2009 год увеличился на 122% и превысил 40 млрд. рублей. Средства частных клиентов по-прежнему составляют основу ресурсной базы - на н</w:t>
      </w:r>
      <w:r>
        <w:rPr>
          <w:noProof/>
          <w:color w:val="000000"/>
          <w:sz w:val="28"/>
          <w:szCs w:val="28"/>
        </w:rPr>
        <w:t xml:space="preserve">их приходится 42% всех обязательств банка.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Алтайском банке Сбербанка России получают пенсию 36% пенсионеров и заработную плату 61% работающего населения.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Активное развитие биллинговой технологии позволило Алтайскому банку стать основным проводником плат</w:t>
      </w:r>
      <w:r>
        <w:rPr>
          <w:noProof/>
          <w:color w:val="000000"/>
          <w:sz w:val="28"/>
          <w:szCs w:val="28"/>
        </w:rPr>
        <w:t xml:space="preserve">ежей населения за услуги ЖКХ. На 15% вырос объем платежей, которые проводят через банк жители региона.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Половина экономически-активного населения края имеют пластиковые карты Сбербанка России. Карточный портфель Алтайского банка состоит из 687,9 тыс. дейст</w:t>
      </w:r>
      <w:r>
        <w:rPr>
          <w:noProof/>
          <w:color w:val="000000"/>
          <w:sz w:val="28"/>
          <w:szCs w:val="28"/>
        </w:rPr>
        <w:t xml:space="preserve">вующих банковских карт.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 апреля 2009 года банк предоставлял населению автокредиты в рамках Правительственной программы субсидирования процентных ставок. На эти цели было выдано 417 кредитов на суму 83 млн. рублей. В целом на автокредитование было направл</w:t>
      </w:r>
      <w:r>
        <w:rPr>
          <w:noProof/>
          <w:color w:val="000000"/>
          <w:sz w:val="28"/>
          <w:szCs w:val="28"/>
        </w:rPr>
        <w:t>ено 345 млн. рублей.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Важнейшим направлением работы банка является кредитование юридических лиц. Клиентами банка являются как крупные промышленные, сельскохозяйственные предприятия, так и субъекты малого предпринимательства региона. За 2009 год объем привле</w:t>
      </w:r>
      <w:r>
        <w:rPr>
          <w:noProof/>
          <w:color w:val="000000"/>
          <w:sz w:val="28"/>
          <w:szCs w:val="28"/>
        </w:rPr>
        <w:t>ченных средств корпоративных клиентов возрос на 25% до 14,3 млрд.руб., а количество счетов юридических лиц увеличилось на 988 до 35,8 тысяч счетов.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За 2009 год на 25% увеличилось инвестиционное кредитование, на 42% - финансирование строительных проектов.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Организация обслуживания клиентов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Алтайский банк Сбербанка России играет немаловажную роль в жизни и развитии своего региона, пользуется и дорожит доверием населения и руководителей предприятий. Банк оказывает весь спектр современных банковских</w:t>
      </w:r>
      <w:r>
        <w:rPr>
          <w:noProof/>
          <w:color w:val="000000"/>
          <w:sz w:val="28"/>
          <w:szCs w:val="28"/>
        </w:rPr>
        <w:t xml:space="preserve"> услуг для юридических лиц и физических лиц, стремится создать благоприятные условия обслуживания, максимально удовлетворяющие потребности каждого клиента.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Залогом успешной работы с клиентом сегодня является наличие развитой системы безналичных расчетов и </w:t>
      </w:r>
      <w:r>
        <w:rPr>
          <w:noProof/>
          <w:color w:val="000000"/>
          <w:sz w:val="28"/>
          <w:szCs w:val="28"/>
        </w:rPr>
        <w:t>автоматизация банковской деятельности.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Наиболее востребованной банковской услугой является расчетно-кассовое обслуживание, которое все чаще организуется с применением системы удаленного обслуживания «Клиент-Сбербанк» - свыше 6,6 тысяч клиентов проводят сво</w:t>
      </w:r>
      <w:r>
        <w:rPr>
          <w:noProof/>
          <w:color w:val="000000"/>
          <w:sz w:val="28"/>
          <w:szCs w:val="28"/>
        </w:rPr>
        <w:t>и платежи посредством электронных каналов. Система дистанционного банковского обслуживания («Клиент-Банк») позволяет Клиенту контролировать банковские счета, обмениваться электронными документами с банком, осуществлять операции со счетами, не покидая рабоч</w:t>
      </w:r>
      <w:r>
        <w:rPr>
          <w:noProof/>
          <w:color w:val="000000"/>
          <w:sz w:val="28"/>
          <w:szCs w:val="28"/>
        </w:rPr>
        <w:t>его места. В конце 2009 года запущена в эксплуатацию высокотехнологичная услуга «Сбербанк ОнЛ@йн», позволяющая совершать операции по переводу денежных средств через интернет.</w:t>
      </w:r>
    </w:p>
    <w:p w:rsidR="00000000" w:rsidRDefault="001A062D">
      <w:pPr>
        <w:tabs>
          <w:tab w:val="left" w:pos="9214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Алтайский банк Сбербанка России проводит широкий круг операций и сделок на валютн</w:t>
      </w:r>
      <w:r>
        <w:rPr>
          <w:noProof/>
          <w:color w:val="000000"/>
          <w:sz w:val="28"/>
          <w:szCs w:val="28"/>
        </w:rPr>
        <w:t>ом рынке: обслуживает валютные счета клиентов (резидентов и нерезидентов), выдает валютные кредиты, заключает сделки по покупке и продаже валюты на межбанковском рынке, а также с другими юридическими лицами, является агентом государственного валютного конт</w:t>
      </w:r>
      <w:r>
        <w:rPr>
          <w:noProof/>
          <w:color w:val="000000"/>
          <w:sz w:val="28"/>
          <w:szCs w:val="28"/>
        </w:rPr>
        <w:t>роля.</w:t>
      </w:r>
    </w:p>
    <w:p w:rsidR="00000000" w:rsidRDefault="001A062D">
      <w:pPr>
        <w:tabs>
          <w:tab w:val="left" w:pos="9214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Принципы осуществления валютных операций в РФ, полномочия и функции органов валютного регулирования и валютного контроля, права и обязанности юридических и физических лиц в отношении владения, </w:t>
      </w:r>
      <w:r>
        <w:rPr>
          <w:noProof/>
          <w:color w:val="000000"/>
          <w:sz w:val="28"/>
          <w:szCs w:val="28"/>
        </w:rPr>
        <w:lastRenderedPageBreak/>
        <w:t>пользования и распоряжения валютными ценностями, ответств</w:t>
      </w:r>
      <w:r>
        <w:rPr>
          <w:noProof/>
          <w:color w:val="000000"/>
          <w:sz w:val="28"/>
          <w:szCs w:val="28"/>
        </w:rPr>
        <w:t xml:space="preserve">енность за нарушения валютного законодательства в настоящее время регулируются следующими нормативными документами ЦБ РФ: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Законом РФ “О валютном регулировании и валютном контроле” № 173-ФЗ от 10.12.2003г.;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Инструкцией ЦБ РФ № 117-И от 15.06.2004г. ”О</w:t>
      </w:r>
      <w:r>
        <w:rPr>
          <w:noProof/>
          <w:color w:val="000000"/>
          <w:sz w:val="28"/>
          <w:szCs w:val="28"/>
        </w:rPr>
        <w:t xml:space="preserve"> порядке представления резидентами и нерезидентами уполномоченным банкам документов и информации при осуществлении валютных операций, порядке учета уполномоченными банками валютных операций и оформления паспортов сделок”);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Указанием ЦБ РФ № 1713-У от</w:t>
      </w:r>
      <w:r>
        <w:rPr>
          <w:noProof/>
          <w:color w:val="000000"/>
          <w:sz w:val="28"/>
          <w:szCs w:val="28"/>
        </w:rPr>
        <w:t xml:space="preserve"> 08.08.2006г. « О внесении изменений в Инструкцию ЦБ РФ № 117-И от 15.06.2004г. ”О порядке представления резидентами и нерезидентами уполномоченным банкам документов и информации при осуществлении валютных операций, порядке учета уполномоченными банками ва</w:t>
      </w:r>
      <w:r>
        <w:rPr>
          <w:noProof/>
          <w:color w:val="000000"/>
          <w:sz w:val="28"/>
          <w:szCs w:val="28"/>
        </w:rPr>
        <w:t xml:space="preserve">лютных операций и оформления паспортов сделок”;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Положением ЦБ РФ № 258-П от 01.06.2004г. ”О порядке представления резидентами уполномоченным банкам подтверждающих документов и информации, связанных с проведением валютных операций с нерезидентами по внеш</w:t>
      </w:r>
      <w:r>
        <w:rPr>
          <w:noProof/>
          <w:color w:val="000000"/>
          <w:sz w:val="28"/>
          <w:szCs w:val="28"/>
        </w:rPr>
        <w:t>неторговым сделкам, и осуществления уполномоченными банками контроля за проведением валютных операций”;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Инструкцией ЦБ РФ № 111-И от 30.03.2004г. ”Об обязательной продаже части валютной выручки на внутреннем валютном рынке РФ”.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Подробнее о валютно-обмен</w:t>
      </w:r>
      <w:r>
        <w:rPr>
          <w:noProof/>
          <w:color w:val="000000"/>
          <w:sz w:val="28"/>
          <w:szCs w:val="28"/>
        </w:rPr>
        <w:t>ных операциях, совершаемых подразделениями Алтайского банка Сбербанка России в Приложении 5.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Организация внутреннего и внешнего контроля и аудита в коммерческом банке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Внешний банковский контроль - процесс отслеживания, наблюдения (мониторинга), прове</w:t>
      </w:r>
      <w:r>
        <w:rPr>
          <w:noProof/>
          <w:color w:val="000000"/>
          <w:sz w:val="28"/>
          <w:szCs w:val="28"/>
        </w:rPr>
        <w:t>рок и анализа всех параметров деятельности банка, существенных с точки зрения надзорного органа, включая как характеристики самой указанной деятельности, так и ее результаты, с целью контроля соблюдения Банком и его сотрудниками норм законодательства, банк</w:t>
      </w:r>
      <w:r>
        <w:rPr>
          <w:noProof/>
          <w:color w:val="000000"/>
          <w:sz w:val="28"/>
          <w:szCs w:val="28"/>
        </w:rPr>
        <w:t>овских правил, устанавливаемых Банком России и внутренними документами самого поднадзорного банка.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Внешний контроль осуществляют: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Центральный Банк Российской Федерации;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Федеральная комиссия по ценным бумагам;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Министерство налогов и сборов Российской </w:t>
      </w:r>
      <w:r>
        <w:rPr>
          <w:noProof/>
          <w:color w:val="000000"/>
          <w:sz w:val="28"/>
          <w:szCs w:val="28"/>
        </w:rPr>
        <w:t>Федерации;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Федеральная служба налоговой полиции.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Функционирование системы внутреннего контроля в кредитных организациях регламентируется Положением Банка России № 242-П «Об организации внутреннего контроля в кредитных организациях и банковских группах» о</w:t>
      </w:r>
      <w:r>
        <w:rPr>
          <w:noProof/>
          <w:color w:val="000000"/>
          <w:sz w:val="28"/>
          <w:szCs w:val="28"/>
        </w:rPr>
        <w:t>т 16.12.03.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Внутренний контроль за финансово-хозяйственной деятельностью Банка (внутренний контроль) - это деятельность органов управления Банка, его подразделений и сотрудников по контролю достоверности и полноты финансовой и иной отчетности; соблюдения н</w:t>
      </w:r>
      <w:r>
        <w:rPr>
          <w:noProof/>
          <w:color w:val="000000"/>
          <w:sz w:val="28"/>
          <w:szCs w:val="28"/>
        </w:rPr>
        <w:t>ормативных правовых актов, стандартов профессиональной деятельности, учредительных и внутренних регламентных документов; информационной безопасности.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Организация внутреннего контроля Банка осуществляется в соответствии с положением «О контроле за финансово</w:t>
      </w:r>
      <w:r>
        <w:rPr>
          <w:noProof/>
          <w:color w:val="000000"/>
          <w:sz w:val="28"/>
          <w:szCs w:val="28"/>
        </w:rPr>
        <w:t xml:space="preserve">-хозяйственной деятельностью Сбербанка России» №1324-р от 29.12.2004г.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Настоящее Положение устанавливает порядок и определяет процедуры </w:t>
      </w:r>
      <w:r>
        <w:rPr>
          <w:noProof/>
          <w:color w:val="000000"/>
          <w:sz w:val="28"/>
          <w:szCs w:val="28"/>
        </w:rPr>
        <w:lastRenderedPageBreak/>
        <w:t xml:space="preserve">внутреннего контроля за финансово-хозяйственной деятельностью Сбербанка России, а также состав органов и подразделений </w:t>
      </w:r>
      <w:r>
        <w:rPr>
          <w:noProof/>
          <w:color w:val="000000"/>
          <w:sz w:val="28"/>
          <w:szCs w:val="28"/>
        </w:rPr>
        <w:t>Банка, осуществляющих контроль за осуществлением внутреннего контроля и соблюдением контрольных процедур.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Банке создана и функционирует система внутреннего контроля, представляющая собой совокупность следующих элементов: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системы участников внутреннего ко</w:t>
      </w:r>
      <w:r>
        <w:rPr>
          <w:noProof/>
          <w:color w:val="000000"/>
          <w:sz w:val="28"/>
          <w:szCs w:val="28"/>
        </w:rPr>
        <w:t>нтроля (органы управления Банком, подразделения и сотрудники Банка, выполняющие функции внутреннего контроля);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направлений внутреннего контроля (организация деятельности, распределение полномочий, соответствие системы контроля текущим задачам);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применяемых</w:t>
      </w:r>
      <w:r>
        <w:rPr>
          <w:noProof/>
          <w:color w:val="000000"/>
          <w:sz w:val="28"/>
          <w:szCs w:val="28"/>
        </w:rPr>
        <w:t xml:space="preserve"> в подразделениях бизнеса, фронт- и бэк-офиса, бухгалтерских и других службах контрольных процедур.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Целью функционирования системы внутреннего контроля является своевременное выявление рисков и обеспечение принятия адекватных мер по их снижению до допустим</w:t>
      </w:r>
      <w:r>
        <w:rPr>
          <w:noProof/>
          <w:color w:val="000000"/>
          <w:sz w:val="28"/>
          <w:szCs w:val="28"/>
        </w:rPr>
        <w:t>ого уровня.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Процедуры внутреннего контроля, осуществляемые органами и подразделениями Банка в рамках своей компетенции, установлены внутренними нормативными документами о Политиках Банка, утвержденными Правлением Банка, а также другими внутренними норматив</w:t>
      </w:r>
      <w:r>
        <w:rPr>
          <w:noProof/>
          <w:color w:val="000000"/>
          <w:sz w:val="28"/>
          <w:szCs w:val="28"/>
        </w:rPr>
        <w:t>ными документами Банка.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Аудиторскую проверку финансовой отчетности Банка с 2005 года в соответствии с российскими правилами и международными стандартами проводила компания ЗАО «ПрайсвотерхаусКуперс Аудит». Аудиторская деятельность осуществлялась на основан</w:t>
      </w:r>
      <w:r>
        <w:rPr>
          <w:noProof/>
          <w:color w:val="000000"/>
          <w:sz w:val="28"/>
          <w:szCs w:val="28"/>
        </w:rPr>
        <w:t>ии лицензии № Е 000376 от 20 мая 2002 года (срок действия продлен до 20 мая 2012 года), выданной Министерством финансов Российской Федерации.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.06.2009 года годовым общим собранием акционеров на 2009 год и I квартал 2010 года утверждена аудиторская организа</w:t>
      </w:r>
      <w:r>
        <w:rPr>
          <w:noProof/>
          <w:color w:val="000000"/>
          <w:sz w:val="28"/>
          <w:szCs w:val="28"/>
        </w:rPr>
        <w:t xml:space="preserve">ция ЗАО «Эрнст энд Янг </w:t>
      </w:r>
      <w:r>
        <w:rPr>
          <w:noProof/>
          <w:color w:val="000000"/>
          <w:sz w:val="28"/>
          <w:szCs w:val="28"/>
        </w:rPr>
        <w:lastRenderedPageBreak/>
        <w:t>Внешаудит».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Внутренний аудит Банка осуществляет Ревизионная комиссия. Она проводит проверку финансово-хозяйственной деятельности Банка, а также дает свою оценку достоверности данных, включаемых в годовой отчет Банка и содержащихся в </w:t>
      </w:r>
      <w:r>
        <w:rPr>
          <w:noProof/>
          <w:color w:val="000000"/>
          <w:sz w:val="28"/>
          <w:szCs w:val="28"/>
        </w:rPr>
        <w:t>годовой бухгалтерской отчетности Банка.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kern w:val="36"/>
          <w:sz w:val="28"/>
          <w:szCs w:val="28"/>
        </w:rPr>
      </w:pPr>
      <w:r>
        <w:rPr>
          <w:noProof/>
          <w:color w:val="000000"/>
          <w:kern w:val="36"/>
          <w:sz w:val="28"/>
          <w:szCs w:val="28"/>
        </w:rPr>
        <w:t>5.</w:t>
      </w:r>
      <w:r>
        <w:rPr>
          <w:noProof/>
          <w:color w:val="000000"/>
          <w:kern w:val="36"/>
          <w:sz w:val="28"/>
          <w:szCs w:val="28"/>
        </w:rPr>
        <w:tab/>
      </w:r>
      <w:r>
        <w:rPr>
          <w:noProof/>
          <w:color w:val="000000"/>
          <w:kern w:val="36"/>
          <w:sz w:val="28"/>
          <w:szCs w:val="28"/>
        </w:rPr>
        <w:br w:type="page"/>
      </w:r>
      <w:r>
        <w:rPr>
          <w:noProof/>
          <w:color w:val="000000"/>
          <w:kern w:val="36"/>
          <w:sz w:val="28"/>
          <w:szCs w:val="28"/>
        </w:rPr>
        <w:lastRenderedPageBreak/>
        <w:t>Противодействие легализации доходов, полученных преступным путем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осуществляет свою деятельность в рамках Федерального закона от 07.08.2001 г. №115-ФЗ «О противодействии легализации (отмыванию) д</w:t>
      </w:r>
      <w:r>
        <w:rPr>
          <w:noProof/>
          <w:color w:val="000000"/>
          <w:sz w:val="28"/>
          <w:szCs w:val="28"/>
        </w:rPr>
        <w:t xml:space="preserve">оходов, полученных преступным путём, и финансированию терроризма» с учетом периодически вносимых изменений и дополнений.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Политика Сбербанк России в области противодействия легализации (отмыванию) доходов, полученных преступным путем, и финансированию терр</w:t>
      </w:r>
      <w:r>
        <w:rPr>
          <w:noProof/>
          <w:color w:val="000000"/>
          <w:sz w:val="28"/>
          <w:szCs w:val="28"/>
        </w:rPr>
        <w:t xml:space="preserve">оризма преследует достижение следующих целей: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недопущение использования банка в качестве инструмента для отмывания денег и финансирования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защита деловой репутации банка и его клиентов.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этих целях Банк: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применяет меры и процедуры кон</w:t>
      </w:r>
      <w:r>
        <w:rPr>
          <w:noProof/>
          <w:color w:val="000000"/>
          <w:sz w:val="28"/>
          <w:szCs w:val="28"/>
        </w:rPr>
        <w:t xml:space="preserve">троля, предусмотренные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 и требованиями Банка России;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учитывает в своей работе рекомендации вед</w:t>
      </w:r>
      <w:r>
        <w:rPr>
          <w:noProof/>
          <w:color w:val="000000"/>
          <w:sz w:val="28"/>
          <w:szCs w:val="28"/>
        </w:rPr>
        <w:t xml:space="preserve">ущих международных финансовых учреждений и акционеров банка;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обеспечивает участие всего персонала банка в работе по противодействию легализации (отмыванию) преступных доходов и финансированию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унифицирует подходы к организации контроля в о</w:t>
      </w:r>
      <w:r>
        <w:rPr>
          <w:noProof/>
          <w:color w:val="000000"/>
          <w:sz w:val="28"/>
          <w:szCs w:val="28"/>
        </w:rPr>
        <w:t xml:space="preserve">перационных кассах вне кассового узла и дополнительных офисах банка.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Учитывая опыт зарубежных финансовых учреждений и ведущих российских кредитных организаций в области противодействия легализации преступных доходов и финансированию террористических орган</w:t>
      </w:r>
      <w:r>
        <w:rPr>
          <w:noProof/>
          <w:color w:val="000000"/>
          <w:sz w:val="28"/>
          <w:szCs w:val="28"/>
        </w:rPr>
        <w:t xml:space="preserve">изаций, Банк руководствуется в своей работе следующими принципами: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идентификация всех клиентов, обслуживаемых Банком;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оценка клиента с точки зрения риска отмывания денег и финансирования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расследование операций вызывающих подозрения в п</w:t>
      </w:r>
      <w:r>
        <w:rPr>
          <w:noProof/>
          <w:color w:val="000000"/>
          <w:sz w:val="28"/>
          <w:szCs w:val="28"/>
        </w:rPr>
        <w:t xml:space="preserve">ричастности к легализации преступных доходов и финансировании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блокирование операций с участием лиц, фигурирующих в списках террористов;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отказ в открытии счета и совершении операций в случае непредставления клиентом необходимых документов </w:t>
      </w:r>
      <w:r>
        <w:rPr>
          <w:noProof/>
          <w:color w:val="000000"/>
          <w:sz w:val="28"/>
          <w:szCs w:val="28"/>
        </w:rPr>
        <w:t xml:space="preserve">или представления недостоверных документов, а также при наличии сведений о возможном участии потенциального клиента в террористической деятельности;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отказ от открытия счетов на предъявителя;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установление договорных отношений только с кредитно-финансо</w:t>
      </w:r>
      <w:r>
        <w:rPr>
          <w:noProof/>
          <w:color w:val="000000"/>
          <w:sz w:val="28"/>
          <w:szCs w:val="28"/>
        </w:rPr>
        <w:t xml:space="preserve">выми учреждениями, которые сами осуществляют меры противодействия легализации преступных доходов и финансированию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отказ от установления договорных отношений с банками, не имеющих физического присутствия по месту их регистрации, а также от пр</w:t>
      </w:r>
      <w:r>
        <w:rPr>
          <w:noProof/>
          <w:color w:val="000000"/>
          <w:sz w:val="28"/>
          <w:szCs w:val="28"/>
        </w:rPr>
        <w:t xml:space="preserve">оведения операций с участием таких банков;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своевременное направление отчетности в Федеральную службу по финансовому мониторингу;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систематическое обучение и повышение квалификации персонала.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Президентом Банка назначен Ответственный сотрудник, Крайнов</w:t>
      </w:r>
      <w:r>
        <w:rPr>
          <w:noProof/>
          <w:color w:val="000000"/>
          <w:sz w:val="28"/>
          <w:szCs w:val="28"/>
        </w:rPr>
        <w:t xml:space="preserve"> Владимир Васильевич. Заместитель директора Департамента безопасности - Начальник Управления комплексной безопасности, обеспечивающий: 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функционирование в банке системы противодействия легализации преступных доходов и финансированию терроризма;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>коорди</w:t>
      </w:r>
      <w:r>
        <w:rPr>
          <w:noProof/>
          <w:color w:val="000000"/>
          <w:sz w:val="28"/>
          <w:szCs w:val="28"/>
        </w:rPr>
        <w:t xml:space="preserve">нацию работы подразделений банка и контроль за </w:t>
      </w:r>
      <w:r>
        <w:rPr>
          <w:noProof/>
          <w:color w:val="000000"/>
          <w:sz w:val="28"/>
          <w:szCs w:val="28"/>
        </w:rPr>
        <w:lastRenderedPageBreak/>
        <w:t xml:space="preserve">выполнением ими правил и программ внутреннего контроля в этой области;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0"/>
          <w:szCs w:val="20"/>
        </w:rPr>
        <w:t></w:t>
      </w:r>
      <w:r>
        <w:rPr>
          <w:rFonts w:ascii="Symbol" w:hAnsi="Symbol" w:cs="Symbol"/>
          <w:noProof/>
          <w:color w:val="000000"/>
          <w:sz w:val="20"/>
          <w:szCs w:val="20"/>
        </w:rPr>
        <w:tab/>
      </w:r>
      <w:r>
        <w:rPr>
          <w:noProof/>
          <w:color w:val="000000"/>
          <w:sz w:val="28"/>
          <w:szCs w:val="28"/>
        </w:rPr>
        <w:t xml:space="preserve">представление сведений в Федеральную службу по финансовому мониторингу.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Порядок формирования и использования резервов по активным</w:t>
      </w:r>
      <w:r>
        <w:rPr>
          <w:noProof/>
          <w:color w:val="000000"/>
          <w:sz w:val="28"/>
          <w:szCs w:val="28"/>
        </w:rPr>
        <w:t xml:space="preserve"> операциям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действующим законодательством все коммерческие банки обязаны формировать резервы по активным операциям. Основными нормативно-правовыми актами, регулирующими данную сферу деятельности коммерческих банков, явл</w:t>
      </w:r>
      <w:r>
        <w:rPr>
          <w:noProof/>
          <w:color w:val="000000"/>
          <w:sz w:val="28"/>
          <w:szCs w:val="28"/>
        </w:rPr>
        <w:t>яются:</w:t>
      </w:r>
    </w:p>
    <w:p w:rsidR="00000000" w:rsidRDefault="001A062D">
      <w:pPr>
        <w:tabs>
          <w:tab w:val="left" w:pos="36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Положение Центрального Банка РФ №254-П "О порядке формирования кредитными организациями резервов на возможные потери по ссудам, по ссудной и приравненной к ней задолженности" от 26.03.2004 г.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Положение Центрального Банка РФ № 283-П "О порядке ф</w:t>
      </w:r>
      <w:r>
        <w:rPr>
          <w:noProof/>
          <w:color w:val="000000"/>
          <w:sz w:val="28"/>
          <w:szCs w:val="28"/>
        </w:rPr>
        <w:t>ормирования кредитными организациями резервов на возможные потери" от 20.03.2006г.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Положение Центрального Банка РФ №139-Т «О рекомендациях по анализу ликвидности кредитных организаций» от 27.07.2000г.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Положение Центрального Банка РФ №89-П «О порядке ра</w:t>
      </w:r>
      <w:r>
        <w:rPr>
          <w:noProof/>
          <w:color w:val="000000"/>
          <w:sz w:val="28"/>
          <w:szCs w:val="28"/>
        </w:rPr>
        <w:t>счёта кредитными организациями размера рыночных рисков» от 24.09.1999г.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Кроме того, формирование резервов по ссудным операциям и по иным активным операциям осуществляется в соответствии с внутренними регламентами Сбербанка России.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основании Положения Це</w:t>
      </w:r>
      <w:r>
        <w:rPr>
          <w:noProof/>
          <w:color w:val="000000"/>
          <w:sz w:val="28"/>
          <w:szCs w:val="28"/>
        </w:rPr>
        <w:t>нтрального Банка РФ №254-П «О порядке формирования кредитными организациями резервов на возможные потери по ссудам, по ссудной и приравненной к ней задолженности» формирование по ссудным операциям являются обязательным для всех коммерческих банков.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Резерв </w:t>
      </w:r>
      <w:r>
        <w:rPr>
          <w:noProof/>
          <w:color w:val="000000"/>
          <w:sz w:val="28"/>
          <w:szCs w:val="28"/>
        </w:rPr>
        <w:t>формируется кредитной организацией при обесценении ссуды (ссуд), то есть при потере ссудой стоимости вследствие неисполнения либо ненадлежащего исполнения заемщиком своих обязательств, предусмотренных кредитным договором.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В целях определения размера резерв</w:t>
      </w:r>
      <w:r>
        <w:rPr>
          <w:noProof/>
          <w:color w:val="000000"/>
          <w:sz w:val="28"/>
          <w:szCs w:val="28"/>
        </w:rPr>
        <w:t>а в связи с действием факторов кредитного риска ссуды относят к одной из пяти категорий качества:(высшая) категория качества (стандартные ссуды) - отсутствие кредитного риска (вероятность финансовых потерь вследствие неисполнения либо ненадлежащего исполне</w:t>
      </w:r>
      <w:r>
        <w:rPr>
          <w:noProof/>
          <w:color w:val="000000"/>
          <w:sz w:val="28"/>
          <w:szCs w:val="28"/>
        </w:rPr>
        <w:t>ния заемщиком обязательств по ссуде равна нулю);категория качества (нестандартные ссуды) - умеренный кредитный риск (вероятность финансовых потерь вследствие неисполнения либо ненадлежащего исполнения заемщиком обязательств по ссуде обусловливает ее обесце</w:t>
      </w:r>
      <w:r>
        <w:rPr>
          <w:noProof/>
          <w:color w:val="000000"/>
          <w:sz w:val="28"/>
          <w:szCs w:val="28"/>
        </w:rPr>
        <w:t>нение в размере от одного до 20 процентов);категория качества (сомнительные ссуды) - значительный кредитный риск (вероятность финансовых потерь вследствие неисполнения либо ненадлежащего исполнения заемщиком обязательств по ссуде обусловливает ее обесценен</w:t>
      </w:r>
      <w:r>
        <w:rPr>
          <w:noProof/>
          <w:color w:val="000000"/>
          <w:sz w:val="28"/>
          <w:szCs w:val="28"/>
        </w:rPr>
        <w:t>ие в размере от 21 до 50 процентов);категория качества (проблемные ссуды) - высокий кредитный риск (вероятность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</w:t>
      </w:r>
      <w:r>
        <w:rPr>
          <w:noProof/>
          <w:color w:val="000000"/>
          <w:sz w:val="28"/>
          <w:szCs w:val="28"/>
        </w:rPr>
        <w:t>т 51 процента до 100 процентов);(низшая) категория качества (безнадежные ссуды) - отсутствует вероятность возврата ссуды в силу неспособности или отказа заемщика выполнять обязательства по ссуде, что обусловливает полное (в размере 100 процентов) обесценен</w:t>
      </w:r>
      <w:r>
        <w:rPr>
          <w:noProof/>
          <w:color w:val="000000"/>
          <w:sz w:val="28"/>
          <w:szCs w:val="28"/>
        </w:rPr>
        <w:t>ие ссуды.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законодательством ссуды, отнесенные ко II - V категориям качества, являются обесцененными.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Следует учитывать, что резерв формируется в пределах суммы основного долга. В сумму основного долга не включаются платежи в виде процентов</w:t>
      </w:r>
      <w:r>
        <w:rPr>
          <w:noProof/>
          <w:color w:val="000000"/>
          <w:sz w:val="28"/>
          <w:szCs w:val="28"/>
        </w:rPr>
        <w:t xml:space="preserve"> за пользование ссудой, комиссионные, неустойки, а также иные платежи в пользу кредитной организации, вытекающие из договора о предоставлении ссуды.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Положением ЦБ РФ №254-П резерв формируется в валюте Российской Федерации независимо от вал</w:t>
      </w:r>
      <w:r>
        <w:rPr>
          <w:noProof/>
          <w:color w:val="000000"/>
          <w:sz w:val="28"/>
          <w:szCs w:val="28"/>
        </w:rPr>
        <w:t>юты ссуды.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Профессиональное суждение сотрудников Банка об отнесении ссуды к </w:t>
      </w:r>
      <w:r>
        <w:rPr>
          <w:noProof/>
          <w:color w:val="000000"/>
          <w:sz w:val="28"/>
          <w:szCs w:val="28"/>
        </w:rPr>
        <w:lastRenderedPageBreak/>
        <w:t>той или иной категории качества основывается на финансовом положении заемщика и качестве обслуживания долга (Таблица 6.1).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Финансовое положение заемщика оценивается в соответствии </w:t>
      </w:r>
      <w:r>
        <w:rPr>
          <w:noProof/>
          <w:color w:val="000000"/>
          <w:sz w:val="28"/>
          <w:szCs w:val="28"/>
        </w:rPr>
        <w:t>с методикой (методиками), утвержденной (утвержденными) внутренними документами Сбербанка России и соответствующими требованиям Положения №254-П.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Таблица 6.1 Определение категории качества ссуды с учетом финансового положения заемщика и качества обслуживан</w:t>
      </w:r>
      <w:r>
        <w:rPr>
          <w:noProof/>
          <w:color w:val="000000"/>
          <w:sz w:val="28"/>
          <w:szCs w:val="28"/>
        </w:rPr>
        <w:t xml:space="preserve">ия долга (в ред. Указания ЦБ РФ от 19.12.2008 N 2155-У)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Обслуживание долга\финансовое положение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Плохое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Стандартные (I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Нестандартные (II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Сомнительные (III категория)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Нестандартные (II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Сомни</w:t>
            </w:r>
            <w:r>
              <w:rPr>
                <w:noProof/>
                <w:color w:val="000000"/>
                <w:sz w:val="20"/>
                <w:szCs w:val="20"/>
              </w:rPr>
              <w:t>тельные (III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Проблемные (IV категория)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Плохое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Сомнительные (III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Проблемные (IV категория)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Безнадежные (V категория)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Помимо стандартных аналитических процедур Банк в процессе отнесения заемщика к определенной категории качества испо</w:t>
      </w:r>
      <w:r>
        <w:rPr>
          <w:noProof/>
          <w:color w:val="000000"/>
          <w:sz w:val="28"/>
          <w:szCs w:val="28"/>
        </w:rPr>
        <w:t>льзует кредитные рейтинги, присужденные заемщику рейтинговыми агентствами Standard &amp; Poor’s, Moody’s, First Ratings.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внутренним Регламентом Банка (№931-р) после того, как ссуда была отнесена к одной из категорий качества определяется велич</w:t>
      </w:r>
      <w:r>
        <w:rPr>
          <w:noProof/>
          <w:color w:val="000000"/>
          <w:sz w:val="28"/>
          <w:szCs w:val="28"/>
        </w:rPr>
        <w:t>ина резерва, выраженная в процентах (Таблица 6.2).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Таблица 6.2 Величина расчетного резерва по классифицированным ссудам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2086"/>
        <w:gridCol w:w="4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Категория  качества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Размер расчетного резерва в  процентах от суммы основного  долга по ссуде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 категория качества  (выс</w:t>
            </w:r>
            <w:r>
              <w:rPr>
                <w:noProof/>
                <w:color w:val="000000"/>
                <w:sz w:val="20"/>
                <w:szCs w:val="20"/>
              </w:rPr>
              <w:t>шая)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Стандартные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II категория качества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Нестандартные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от 1% до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III категория качества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Сомнительные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от 21% до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IV категория качества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Проблемные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от 51% до 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V категория качества  (низшая)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Безнадежные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100%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Если по заемщику в течение периода </w:t>
      </w:r>
      <w:r>
        <w:rPr>
          <w:noProof/>
          <w:color w:val="000000"/>
          <w:sz w:val="28"/>
          <w:szCs w:val="28"/>
        </w:rPr>
        <w:t>более одного квартала отсутствует информация (финансовая и иная, ссуда классифицируется не выше, чем во II категорию качества с формированием резерва в размере не менее 20 процентов. Если по заемщику указанная информация отсутствует в течение периода более</w:t>
      </w:r>
      <w:r>
        <w:rPr>
          <w:noProof/>
          <w:color w:val="000000"/>
          <w:sz w:val="28"/>
          <w:szCs w:val="28"/>
        </w:rPr>
        <w:t xml:space="preserve"> двух кварталов, ссуда классифицируется не выше, чем в III категорию качества с формированием резерва в размере не менее 50 процентов (в ред. Указания ЦБ РФ от 19.12.2008 N 2155-У).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указанием от 23 декабря 2008 г. N 2156-У, качество обслуж</w:t>
      </w:r>
      <w:r>
        <w:rPr>
          <w:noProof/>
          <w:color w:val="000000"/>
          <w:sz w:val="28"/>
          <w:szCs w:val="28"/>
        </w:rPr>
        <w:t>ивания долга по ссуде может быть признано хорошим, если имеется случай (имеются случаи) просроченных платежей по основному долгу и (или) процентам в течение последних 180 календарных дней продолжительностью (общей продолжительностью):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ссудам, предоставл</w:t>
      </w:r>
      <w:r>
        <w:rPr>
          <w:noProof/>
          <w:color w:val="000000"/>
          <w:sz w:val="28"/>
          <w:szCs w:val="28"/>
        </w:rPr>
        <w:t>енным юридическим лицам, - до 30 календарных дней включительно,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ссудам, предоставленным физическим лицам, - до 60 календарных дней включительно.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Качество обслуживания долга по ссуде может быть признано не лучшим, чем среднее, если имеется случай (имеютс</w:t>
      </w:r>
      <w:r>
        <w:rPr>
          <w:noProof/>
          <w:color w:val="000000"/>
          <w:sz w:val="28"/>
          <w:szCs w:val="28"/>
        </w:rPr>
        <w:t>я случаи) просроченных платежей по основному долгу и (или) процентам в течение последних 180 календарных дней, за исключением случаев, предусмотренных абзацами вторым - четвертым настоящего подпункта, продолжительностью (общей продолжительностью):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</w:t>
      </w:r>
      <w:r>
        <w:rPr>
          <w:noProof/>
          <w:color w:val="000000"/>
          <w:sz w:val="28"/>
          <w:szCs w:val="28"/>
        </w:rPr>
        <w:t xml:space="preserve">м, предоставленным юридическим лицам, - до 60 календарных </w:t>
      </w:r>
      <w:r>
        <w:rPr>
          <w:noProof/>
          <w:color w:val="000000"/>
          <w:sz w:val="28"/>
          <w:szCs w:val="28"/>
        </w:rPr>
        <w:lastRenderedPageBreak/>
        <w:t>дней включительно,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ссудам, предоставленным физическим лицам, - до 90 календарных дней включительно.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Качество обслуживания долга по ссуде признается плохим, если имеется случай (имеются случаи) пр</w:t>
      </w:r>
      <w:r>
        <w:rPr>
          <w:noProof/>
          <w:color w:val="000000"/>
          <w:sz w:val="28"/>
          <w:szCs w:val="28"/>
        </w:rPr>
        <w:t>осроченных платежей по основному долгу и (или) процентам в течение последних 180 календарных дней продолжительностью (общей продолжительностью):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ссудам, предоставленным юридическим лицам, - свыше 60 календарных дней,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 ссудам, предоставленным физически</w:t>
      </w:r>
      <w:r>
        <w:rPr>
          <w:noProof/>
          <w:color w:val="000000"/>
          <w:sz w:val="28"/>
          <w:szCs w:val="28"/>
        </w:rPr>
        <w:t>м лицам, - свыше 90 календарных дней.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Указанием ЦБ РФ от 04.12.2009 N 2355-У внесены изменения и дополнения в Положение ЦБ РФ от 26.03.2004 N 254-П. В частности, порядок формирования резерва на возможные потери по ссудам с учетом их обеспечения дополнен по</w:t>
      </w:r>
      <w:r>
        <w:rPr>
          <w:noProof/>
          <w:color w:val="000000"/>
          <w:sz w:val="28"/>
          <w:szCs w:val="28"/>
        </w:rPr>
        <w:t xml:space="preserve">ложением, согласно которому обеспечением I категории качества может являться залог, если в качестве предмета залога выступает недвижимое имущество, являющееся обеспечением исполнения обязательств заемщика по договору ипотечного жилищного кредитования, при </w:t>
      </w:r>
      <w:r>
        <w:rPr>
          <w:noProof/>
          <w:color w:val="000000"/>
          <w:sz w:val="28"/>
          <w:szCs w:val="28"/>
        </w:rPr>
        <w:t xml:space="preserve">условии, что ипотечный жилищный кредит выдан с учетом требований, установленных ОАО "Агентство по ипотечному жилищному кредитованию", и соблюдения соотношения величины основного долга по ссуде к справедливой стоимости залога недвижимого имущества не более </w:t>
      </w:r>
      <w:r>
        <w:rPr>
          <w:noProof/>
          <w:color w:val="000000"/>
          <w:sz w:val="28"/>
          <w:szCs w:val="28"/>
        </w:rPr>
        <w:t>70 процентов. Также обеспечением I категории качества могут являться обязательства Агентства по страхованию вкладов по обратному выкупу ссуд у кредитных организаций, которые приобрели их в рамках реализации Федерального закона от 27.10.2008 N 175-ФЗ.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ос</w:t>
      </w:r>
      <w:r>
        <w:rPr>
          <w:noProof/>
          <w:color w:val="000000"/>
          <w:sz w:val="28"/>
          <w:szCs w:val="28"/>
        </w:rPr>
        <w:t>новании этих данных Банк формирует резервы по ссудным операциям.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Кроме того, Сбербанк России, руководствуясь Положением ЦБ РФ формирует резервы по прочим активным вложениям. Величина резерва по задолженности по векселям определяется исходя из наступления с</w:t>
      </w:r>
      <w:r>
        <w:rPr>
          <w:noProof/>
          <w:color w:val="000000"/>
          <w:sz w:val="28"/>
          <w:szCs w:val="28"/>
        </w:rPr>
        <w:t>рока предъявления векселя, группы риска, суммы задолженности по основному долгу и официального курса иностранной валюты, установленного Банком России на последний день отчетного месяца (для задолженности в иностранной валюте).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Под суммой основного долга по</w:t>
      </w:r>
      <w:r>
        <w:rPr>
          <w:noProof/>
          <w:color w:val="000000"/>
          <w:sz w:val="28"/>
          <w:szCs w:val="28"/>
        </w:rPr>
        <w:t xml:space="preserve"> задолженности, приравненной к ссудной, в целях формирования резерва понимается:</w:t>
      </w:r>
    </w:p>
    <w:p w:rsidR="00000000" w:rsidRDefault="001A062D">
      <w:pPr>
        <w:tabs>
          <w:tab w:val="left" w:pos="18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 межбанковским депозитам - средства, размещенные Сбербанком России у кредитных организаций в форме депозитов, без учета начисленных по ним процентов;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 векселям - покуп</w:t>
      </w:r>
      <w:r>
        <w:rPr>
          <w:noProof/>
          <w:color w:val="000000"/>
          <w:sz w:val="28"/>
          <w:szCs w:val="28"/>
        </w:rPr>
        <w:t>ная стоимость (цена приобретения) векселя;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 гарантиям - суммы, уплаченные Сбербанком России по предоставленным им гарантиям;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По факторинговым операциям - суммы, уплаченные Сбербанком России в пользу поставщиков за поставленные ими плательщикам товары</w:t>
      </w:r>
      <w:r>
        <w:rPr>
          <w:noProof/>
          <w:color w:val="000000"/>
          <w:sz w:val="28"/>
          <w:szCs w:val="28"/>
        </w:rPr>
        <w:t xml:space="preserve"> (выполненные работы, оказанные услуги).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Так же риски в деятельности Сбербанка России регулируются положением ЦБ РФ №283-П «О порядке формирования кредитными организациями резервов на возможные потери» от 20.03.2006г.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Резерв на возможные потери формируетс</w:t>
      </w:r>
      <w:r>
        <w:rPr>
          <w:noProof/>
          <w:color w:val="000000"/>
          <w:sz w:val="28"/>
          <w:szCs w:val="28"/>
        </w:rPr>
        <w:t xml:space="preserve">я следующим позициям: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балансовым активам, по которым существует риск понесения потерь;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условным обязательствам кредитного характера, отраженным на внебалансовых счетах;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срочным сделкам, определяемым в качестве таковых Положением Банка России № 205-П, ко</w:t>
      </w:r>
      <w:r>
        <w:rPr>
          <w:noProof/>
          <w:color w:val="000000"/>
          <w:sz w:val="28"/>
          <w:szCs w:val="28"/>
        </w:rPr>
        <w:t xml:space="preserve">торые исполняются сторонами в срок (дата расчетов по которым приходится на срок) не ранее третьего рабочего дня после дня их </w:t>
      </w:r>
      <w:r>
        <w:rPr>
          <w:noProof/>
          <w:color w:val="000000"/>
          <w:sz w:val="28"/>
          <w:szCs w:val="28"/>
        </w:rPr>
        <w:lastRenderedPageBreak/>
        <w:t xml:space="preserve">заключения;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прочим потерям. </w:t>
      </w:r>
    </w:p>
    <w:p w:rsidR="00000000" w:rsidRDefault="001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письме ЦБ РФ от 27.07.2000г. № 139-Т Банк России предлагает территориальным учреждениям Банка Росси</w:t>
      </w:r>
      <w:r>
        <w:rPr>
          <w:noProof/>
          <w:color w:val="000000"/>
          <w:sz w:val="28"/>
          <w:szCs w:val="28"/>
        </w:rPr>
        <w:t>и при осуществлении надзора за состоянием ликвидности кредитных организаций использовать рекомендации по организации эффективного управления и контроля за ликвидностью в кредитных организациях и рекомендации по оценке влияния ликвидности на финансовое сост</w:t>
      </w:r>
      <w:r>
        <w:rPr>
          <w:noProof/>
          <w:color w:val="000000"/>
          <w:sz w:val="28"/>
          <w:szCs w:val="28"/>
        </w:rPr>
        <w:t>ояние кредитных организаций.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Положение ЦБ РФ №89-П «О порядке расчета кредитными организациями размера рыночных рисков» от 24.09.1999г. утратило силу с 1 января 2008 года в связи с принятием Положения Банка России от 14 ноября 2007 года N 313-П "О порядке </w:t>
      </w:r>
      <w:r>
        <w:rPr>
          <w:noProof/>
          <w:color w:val="000000"/>
          <w:sz w:val="28"/>
          <w:szCs w:val="28"/>
        </w:rPr>
        <w:t>расчета кредитными организациями величины рыночного риска" от 6 декабря 2007 года Данное Положение определяет порядок расчета кредитной организацией величины рыночного риска, то есть риска возникновения у кредитной организации финансовых потерь (убытков) в</w:t>
      </w:r>
      <w:r>
        <w:rPr>
          <w:noProof/>
          <w:color w:val="000000"/>
          <w:sz w:val="28"/>
          <w:szCs w:val="28"/>
        </w:rPr>
        <w:t>следствие изменения текущей (справедливой) стоимости финансовых инструментов, а также курсов иностранных валют и (или) учетных цен на драгоценные металлы. В Положении определены критерии, при наличии которых производится расчет процентного и фондового риск</w:t>
      </w:r>
      <w:r>
        <w:rPr>
          <w:noProof/>
          <w:color w:val="000000"/>
          <w:sz w:val="28"/>
          <w:szCs w:val="28"/>
        </w:rPr>
        <w:t>а, а также приведен порядок их расчета.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Нормативы деятельности коммерческого банка</w:t>
      </w:r>
    </w:p>
    <w:p w:rsidR="00000000" w:rsidRDefault="001A062D">
      <w:pPr>
        <w:pStyle w:val="2"/>
        <w:keepNext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pStyle w:val="2"/>
        <w:keepNext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.1 Капитал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Размер сформированного уставного капитала кредитной организации в соответствии с учредительными документами соответствует требованиям с</w:t>
      </w:r>
      <w:r>
        <w:rPr>
          <w:noProof/>
          <w:color w:val="000000"/>
          <w:sz w:val="28"/>
          <w:szCs w:val="28"/>
        </w:rPr>
        <w:t>т.11 Федерального закона «О банках и банковской деятельности» от 02 декабря 1990 года № 395-1.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Банк отвечает требованиям Федерального законодательства (ст.11.2 ФЗ № 395-1) относительно величины собственных средств (капитала), на протяжение исследуемого пер</w:t>
      </w:r>
      <w:r>
        <w:rPr>
          <w:noProof/>
          <w:color w:val="000000"/>
          <w:sz w:val="28"/>
          <w:szCs w:val="28"/>
        </w:rPr>
        <w:t xml:space="preserve">иода (2009г.) наблюдается устойчивая тенденция роста величины собственных средств (капитала) коммерческой организации (табл. 7.1). Бухгалтерский баланс (публикуемая форма) на 1 января 2010 года, а так же отчет о прибылях и убытках кредитной организации на </w:t>
      </w:r>
      <w:r>
        <w:rPr>
          <w:noProof/>
          <w:color w:val="000000"/>
          <w:sz w:val="28"/>
          <w:szCs w:val="28"/>
        </w:rPr>
        <w:t>1 января 2009 года представлены в Приложении 6.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Таблица 7.1 Изменение величины собственных средств (капитала) банка за 2009 год (млрд.руб).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Величина собств. средств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758,8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770,6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789,2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783,5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809,6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Прибыль (за месяц)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Рентабель- ность капитала, % годовых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15,3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При этом на протяжени</w:t>
      </w:r>
      <w:r>
        <w:rPr>
          <w:noProof/>
          <w:color w:val="000000"/>
          <w:sz w:val="28"/>
          <w:szCs w:val="28"/>
        </w:rPr>
        <w:t xml:space="preserve">и исследуемого периода совокупный прирост капитала составил 132,8 млрд.руб. После увеличения уставного капитала у кредитной организации не наблюдалось значительного снижения уровня рентабельности капитала, что свидетельствует об обширных возможностях </w:t>
      </w:r>
      <w:r>
        <w:rPr>
          <w:noProof/>
          <w:color w:val="000000"/>
          <w:sz w:val="28"/>
          <w:szCs w:val="28"/>
        </w:rPr>
        <w:lastRenderedPageBreak/>
        <w:t>орган</w:t>
      </w:r>
      <w:r>
        <w:rPr>
          <w:noProof/>
          <w:color w:val="000000"/>
          <w:sz w:val="28"/>
          <w:szCs w:val="28"/>
        </w:rPr>
        <w:t>изации по размещению дополнительных источников средств.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.2 Нормативы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Инструкция ЦБ РФ «Об обязательных нормативах банков» №110-И от 16.01.2004 г. устанавливает числовые значения и методику расчета обязательных нормативов банков. Рассм</w:t>
      </w:r>
      <w:r>
        <w:rPr>
          <w:noProof/>
          <w:color w:val="000000"/>
          <w:sz w:val="28"/>
          <w:szCs w:val="28"/>
        </w:rPr>
        <w:t>отрим нормативы деятельности Сбербанка России на 01.01.2010 г. (табл. 7.2):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Таблица 7.2 Обязательные нормативы деятельности Сбербанка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679"/>
        <w:gridCol w:w="1399"/>
        <w:gridCol w:w="1386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Обязательные нормативы деятельности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MIN / MAX допустимое значение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 1.12.2009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 1.01.2010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 1.02.2010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Норматив</w:t>
            </w:r>
            <w:r>
              <w:rPr>
                <w:noProof/>
                <w:color w:val="000000"/>
                <w:sz w:val="20"/>
                <w:szCs w:val="20"/>
              </w:rPr>
              <w:t xml:space="preserve"> достаточности собственных средств (капитала) банка (Н 1)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min 10%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Норматив мгновенной ликвидности банка (Н 2)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min 15%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69,62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83,18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Норматив текущей ликвидности банка (Н 3)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min 50%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108,92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Норматив долгосрочной ликвидн</w:t>
            </w:r>
            <w:r>
              <w:rPr>
                <w:noProof/>
                <w:color w:val="000000"/>
                <w:sz w:val="20"/>
                <w:szCs w:val="20"/>
              </w:rPr>
              <w:t>ости банка (Н 4)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120%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73,54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Максимальный размер риска на одного заемщика или группу взаимосвязанных заемщиков (Н 6)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25%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Максимальный размер крупных кредитных рисков (Н 7)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800%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54,16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Соотношение совоку</w:t>
            </w:r>
            <w:r>
              <w:rPr>
                <w:noProof/>
                <w:color w:val="000000"/>
                <w:sz w:val="20"/>
                <w:szCs w:val="20"/>
              </w:rPr>
              <w:t xml:space="preserve">пной величины кредитов и займов, выданных акционерам (участникам) банка, и капитала (Н 9.1)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50%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Отношение совокупной величины кредитов и займов, выданных инсайдерам, к капиталу (Н 10.1)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3%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Норматив использования собств</w:t>
            </w:r>
            <w:r>
              <w:rPr>
                <w:noProof/>
                <w:color w:val="000000"/>
                <w:sz w:val="20"/>
                <w:szCs w:val="20"/>
              </w:rPr>
              <w:t>енных средств (капитала) банка для приобретения долей (акций) других юридических лиц (Н 12)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max 25%)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0,01</w:t>
            </w:r>
          </w:p>
        </w:tc>
      </w:tr>
    </w:tbl>
    <w:p w:rsidR="00000000" w:rsidRDefault="001A062D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основании полученных данных можно сделать вывод о том, что обязательные экономические нормативы деятельности Сбербанком России выполняю</w:t>
      </w:r>
      <w:r>
        <w:rPr>
          <w:noProof/>
          <w:color w:val="000000"/>
          <w:sz w:val="28"/>
          <w:szCs w:val="28"/>
        </w:rPr>
        <w:t xml:space="preserve">тся. Все нормативы находятся в рамках допустимых границ, что говорит об устойчивом положении Банка и подтверждает успешность </w:t>
      </w:r>
      <w:r>
        <w:rPr>
          <w:noProof/>
          <w:color w:val="000000"/>
          <w:sz w:val="28"/>
          <w:szCs w:val="28"/>
        </w:rPr>
        <w:lastRenderedPageBreak/>
        <w:t>выбранной им стратегии. Таким образом, можно утверждать, что Сбербанк России в настоящее время является успешной и стабильно развив</w:t>
      </w:r>
      <w:r>
        <w:rPr>
          <w:noProof/>
          <w:color w:val="000000"/>
          <w:sz w:val="28"/>
          <w:szCs w:val="28"/>
        </w:rPr>
        <w:t>ающейся кредитной организацией, которая успешно сотрудничает с органами государственной власти в отношении участия в программах поддержки малого предпринимательства и инвестиционных проектов.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8.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Распределение прибыли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Наблюдательный с</w:t>
      </w:r>
      <w:r>
        <w:rPr>
          <w:noProof/>
          <w:color w:val="000000"/>
          <w:sz w:val="28"/>
          <w:szCs w:val="28"/>
        </w:rPr>
        <w:t xml:space="preserve">овет Сбербанка России ежегодно утверждает предложения правления Банка о распределении прибыли.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придерживается политики регулярных выплат дивидендов по акциям Банка. Размер дивидендов утверждается годовым общим собранием акционеров. История</w:t>
      </w:r>
      <w:r>
        <w:rPr>
          <w:noProof/>
          <w:color w:val="000000"/>
          <w:sz w:val="28"/>
          <w:szCs w:val="28"/>
        </w:rPr>
        <w:t xml:space="preserve"> дивиденднах выплат представлена в Таблице 8.1., размер чистой прибыли, направленной на выплату дивидендов в Таблице 8.2.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Таблица 8.1 История дивидендных выплат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990"/>
        <w:gridCol w:w="1935"/>
        <w:gridCol w:w="1855"/>
        <w:gridCol w:w="1855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Год выплаты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Обыкновенные акции, руб. на одну акцию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Номинальная стоимость обыкно</w:t>
            </w:r>
            <w:r>
              <w:rPr>
                <w:noProof/>
                <w:color w:val="000000"/>
                <w:sz w:val="20"/>
                <w:szCs w:val="20"/>
              </w:rPr>
              <w:t>венной акции, руб.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Номинальная стоимость обыкновенной акции, руб.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Номинальная стоимость привилегиро-ванной акции,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соответствии с Уставом Сбербанка России ОАО дивиденды выплачиваются акционерам в денежной форме за вычетом соответствующего налога в течение 30 дней со дня принятия решения о выпл</w:t>
      </w:r>
      <w:r>
        <w:rPr>
          <w:noProof/>
          <w:color w:val="000000"/>
          <w:sz w:val="28"/>
          <w:szCs w:val="28"/>
        </w:rPr>
        <w:t>ате дивидендов. Выплата дивидендов осуществляется в безналичном порядке путем перечисления их на банковские счета акционеров, как юридических, так и физических лиц.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Таблица 8.2 Размер чистой прибыли Банка, направленной на выплату дивидендов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2001 год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</w:t>
            </w:r>
            <w:r>
              <w:rPr>
                <w:noProof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 2002 год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 2003-2004 годы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 2005 год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8,50%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 2006-2008 годы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10%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целях соблюдения прав и интересов всех категорий акционеров Банк проводит стабильную дивидендную политику, регулярно обеспечивая акционерам выплату дивидендов.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tabs>
          <w:tab w:val="left" w:pos="90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9.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Анали</w:t>
      </w:r>
      <w:r>
        <w:rPr>
          <w:noProof/>
          <w:color w:val="000000"/>
          <w:sz w:val="28"/>
          <w:szCs w:val="28"/>
        </w:rPr>
        <w:t>з баланса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Таблица 9.1. Анализ активов и пассивов банка за 2008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537"/>
        <w:gridCol w:w="1394"/>
        <w:gridCol w:w="1539"/>
        <w:gridCol w:w="1395"/>
        <w:gridCol w:w="1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млн руб.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Прирост,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Ссуды юридическим лицам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3 972 950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57,0%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3 076 716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60,8%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29,1%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Ссуды физическим лицам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1 256 954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947 523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32,7%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Межбанковские кредиты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331 284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79 666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315,8%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Вложения в ценные бумаги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513 060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513 088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507 335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227 722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122,8%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269 417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163 415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64,9%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113 012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51 708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118,6%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Итого активов: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6 964 012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5 059 838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37,6%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Пассивы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1 785 224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1 327 828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34,4%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3 106 456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52,3%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2 676 116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62,7%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16,1%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Международные займы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182 158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130 095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Средства, привлеченные от Банка России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733 254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109998%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136 407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131 259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Итого привлеченных средств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5 943 499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4 265 964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39,3%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Резервы на возможные потери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248 912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122 402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103,4%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771 601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671 472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14,9%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Итого пассивов: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6 964 012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5 059 838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37,6%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Активы банка увеличились в 2008 году на 37,6% и составили 6 964,0 млрд руб. Основной источник роста активов - кредитный портфель.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Портфель кредит</w:t>
      </w:r>
      <w:r>
        <w:rPr>
          <w:noProof/>
          <w:color w:val="000000"/>
          <w:sz w:val="28"/>
          <w:szCs w:val="28"/>
        </w:rPr>
        <w:t>ов корпоративным клиентам вырос на 29,1% и достиг 3 972,9 млрд.руб. В структуре кредитного портфеля возросла доля специализированных кредитов, в основном за счет финансирования инвестиционных и строительных проектов. Одновременно снизилась доля коммерчески</w:t>
      </w:r>
      <w:r>
        <w:rPr>
          <w:noProof/>
          <w:color w:val="000000"/>
          <w:sz w:val="28"/>
          <w:szCs w:val="28"/>
        </w:rPr>
        <w:t xml:space="preserve">х кредитов, предоставляемых клиентам на пополнение оборотных средств, приобретение движимого и недвижимого имущества, расширение и </w:t>
      </w:r>
      <w:r>
        <w:rPr>
          <w:noProof/>
          <w:color w:val="000000"/>
          <w:sz w:val="28"/>
          <w:szCs w:val="28"/>
        </w:rPr>
        <w:lastRenderedPageBreak/>
        <w:t>консолидацию бизнеса и другие цели.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Портфель кредитов физическим лицам вырос в 2008 году на 32,7% и достиг 1 257,0 млрд.руб.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Наиболее значительно увеличился портфель жилищного кредитования.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Остаток ссудной задолженности банков увеличился более чем в 4 раза до 331,3 млрд руб. преимущественно за счет кредитов в иностранной валюте. Данная динамика обусловлена ростом валютных пасси</w:t>
      </w:r>
      <w:r>
        <w:rPr>
          <w:noProof/>
          <w:color w:val="000000"/>
          <w:sz w:val="28"/>
          <w:szCs w:val="28"/>
        </w:rPr>
        <w:t>вов банка на фоне девальвации рубля и необходимостью их размещения при том, что спрос на валютные кредиты в рамках национальной экономики был ограничен.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Объем портфеля ценных бумаг остался на прежнем уровне, при этом его доля в совокупных активах несколько</w:t>
      </w:r>
      <w:r>
        <w:rPr>
          <w:noProof/>
          <w:color w:val="000000"/>
          <w:sz w:val="28"/>
          <w:szCs w:val="28"/>
        </w:rPr>
        <w:t xml:space="preserve"> снизилась. На 93,3% портфель представлен долговыми инструментами.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Значительный рост денежных средств и их эквивалентов связан с притоком значительных объемов средств клиентов в евро и долларах США.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Основные средства возросли за счет проведенной переоценки</w:t>
      </w:r>
      <w:r>
        <w:rPr>
          <w:noProof/>
          <w:color w:val="000000"/>
          <w:sz w:val="28"/>
          <w:szCs w:val="28"/>
        </w:rPr>
        <w:t xml:space="preserve"> и ряда приобретений.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Привлеченные средства банка увеличились в 2008 году на 39,3% и составили 5 943,5 млрд руб. Значительная часть роста обязательств связана с ростом привлеченных средств корпоративных клиентов, а также с привлечением субординированных за</w:t>
      </w:r>
      <w:r>
        <w:rPr>
          <w:noProof/>
          <w:color w:val="000000"/>
          <w:sz w:val="28"/>
          <w:szCs w:val="28"/>
        </w:rPr>
        <w:t>ймов от Банка России в октябре-декабре 2008 года на общую сумму 500 млрд руб.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Привлеченные средства юридических лиц увеличились на 34,4% до 1 785,2 млрд руб.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Значительный прирост средств корпоративных клиентов обеспечил дополнительное фондирование кредитн</w:t>
      </w:r>
      <w:r>
        <w:rPr>
          <w:noProof/>
          <w:color w:val="000000"/>
          <w:sz w:val="28"/>
          <w:szCs w:val="28"/>
        </w:rPr>
        <w:t xml:space="preserve">ого портфеля, темпы роста которого превышали темпы роста вкладов физических лиц. Средства физических лиц увеличились на 16,1% до 3 106,5 млрд.руб., при этом в абсолютном выражении прирост сопоставим с приростом средств юридических лиц. Средства </w:t>
      </w:r>
      <w:r>
        <w:rPr>
          <w:noProof/>
          <w:color w:val="000000"/>
          <w:sz w:val="28"/>
          <w:szCs w:val="28"/>
        </w:rPr>
        <w:lastRenderedPageBreak/>
        <w:t xml:space="preserve">физических </w:t>
      </w:r>
      <w:r>
        <w:rPr>
          <w:noProof/>
          <w:color w:val="000000"/>
          <w:sz w:val="28"/>
          <w:szCs w:val="28"/>
        </w:rPr>
        <w:t>лиц остаются основным источником ресурсов банка - на них приходится 52,3% всех привлеченных средств.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10. Анализ отчета о прибылях и убытках коммерческого банка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Банк завершил 2008 год со следующими экономическими показателями:</w:t>
      </w:r>
    </w:p>
    <w:p w:rsidR="00000000" w:rsidRDefault="001A062D">
      <w:pPr>
        <w:tabs>
          <w:tab w:val="left" w:pos="5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Активы-нетто выросли на 1</w:t>
      </w:r>
      <w:r>
        <w:rPr>
          <w:noProof/>
          <w:color w:val="000000"/>
          <w:sz w:val="28"/>
          <w:szCs w:val="28"/>
        </w:rPr>
        <w:t xml:space="preserve"> 904 млрд руб., или на 37,6%, и на 1 января 2009 года составили 6 964 млрд руб.</w:t>
      </w:r>
    </w:p>
    <w:p w:rsidR="00000000" w:rsidRDefault="001A062D">
      <w:pPr>
        <w:tabs>
          <w:tab w:val="left" w:pos="540"/>
          <w:tab w:val="left" w:pos="14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Прибыль до уплаты налогов из прибыли составила 136,9 млрд руб. или 89,5% аналогичного показателя за 2007 год.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Чистая прибыль составила 109,9 млрд руб. или 94,2% от объема ч</w:t>
      </w:r>
      <w:r>
        <w:rPr>
          <w:noProof/>
          <w:color w:val="000000"/>
          <w:sz w:val="28"/>
          <w:szCs w:val="28"/>
        </w:rPr>
        <w:t>истой прибыли за 2007 год.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Капитал банка, рассчитанный в соответствии с Положением Банка России № 215-П, увеличился за год на 69,7% и достиг 1 157 млрд руб. Рост капитала произошел за счет полученной чистой прибыли и части субординированных кредитов Банк</w:t>
      </w:r>
      <w:r>
        <w:rPr>
          <w:noProof/>
          <w:color w:val="000000"/>
          <w:sz w:val="28"/>
          <w:szCs w:val="28"/>
        </w:rPr>
        <w:t>а России, которая может быть включена в расчет капитала.</w:t>
      </w:r>
    </w:p>
    <w:p w:rsidR="00000000" w:rsidRDefault="001A062D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Рентабельность капитала (ROAE) за год снизилась с 21,4 до 15,2%, что обусловлено снижением чистой прибыли в 2008 году по сравнению с 2007 годом на фоне роста капитала, используемого для расчета рен</w:t>
      </w:r>
      <w:r>
        <w:rPr>
          <w:noProof/>
          <w:color w:val="000000"/>
          <w:sz w:val="28"/>
          <w:szCs w:val="28"/>
        </w:rPr>
        <w:t>табельности.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Рентабельность активов (ROAA) снизилась с 2,7 до 1,9%. </w:t>
      </w:r>
    </w:p>
    <w:p w:rsidR="00000000" w:rsidRDefault="001A062D">
      <w:pPr>
        <w:tabs>
          <w:tab w:val="left" w:pos="5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Разворачивающийся мировой кризис оказал сильное влияние на российский фондовый рынок и банковский сектор страны.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Структура доходов и расходов Банка, из динамика за 2008 год представлены</w:t>
      </w:r>
      <w:r>
        <w:rPr>
          <w:noProof/>
          <w:color w:val="000000"/>
          <w:sz w:val="28"/>
          <w:szCs w:val="28"/>
        </w:rPr>
        <w:t xml:space="preserve"> в Таблице 10.1.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Таблица 10.1 Анализ доходов и расходов Банка за 2008г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500"/>
        <w:gridCol w:w="10"/>
        <w:gridCol w:w="1317"/>
        <w:gridCol w:w="1503"/>
        <w:gridCol w:w="10"/>
        <w:gridCol w:w="1313"/>
        <w:gridCol w:w="8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млн руб.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31.12.2008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31.12.2007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Прирост,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Процентные доходы от операций кредитования, в т.ч.: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540 726 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70,6%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372 719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66,2%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45,1%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375 357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49,0%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235 558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41,9%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59,3%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160 186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127 875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25,3%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МБК и депозиты в Банке России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5 183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9 286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-44,2%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Комиссионный доход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134 289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96 481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39,2%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Доходы от операций с приобретенными ценными бумагами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29 827 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3,9 %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75 987 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-60,7%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61 538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17 593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249,8%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766 380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562 780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расчетным счетам и депозитам юридических лиц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59 180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32 121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84,2%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вкладам физических лиц, включая отчисления в фонд стр</w:t>
            </w:r>
            <w:r>
              <w:rPr>
                <w:noProof/>
                <w:color w:val="000000"/>
                <w:sz w:val="20"/>
                <w:szCs w:val="20"/>
              </w:rPr>
              <w:t>ахования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166 330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26,4%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165 368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40,4%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средствам банков, включая кредиты от Банка России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14 146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8 958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57,9%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 операциям с выпущенными ценными бумагами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12 098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5 702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112,2%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Расходы на создание резервов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134 055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31 114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330,9%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Расходы на содержание персонала с ЕСН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134 985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101 452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33,1%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Административно-хозяйственные расходы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59 706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44 372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34,6%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48 946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20 630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137,3%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629 446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409 717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53,6%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Прибыл</w:t>
            </w:r>
            <w:r>
              <w:rPr>
                <w:noProof/>
                <w:color w:val="000000"/>
                <w:sz w:val="20"/>
                <w:szCs w:val="20"/>
              </w:rPr>
              <w:t>ь до уплаты налогов из прибыли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136 934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153 063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-10,5%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Налоги, уплачиваемые из прибыли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26 994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36 378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-25,8%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109 940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116 685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06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-5,8%</w:t>
            </w:r>
          </w:p>
        </w:tc>
      </w:tr>
    </w:tbl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Доходы банка увеличились за год на 36,2% до 766,4 млрд рублей, в основном за счет процентных доходо</w:t>
      </w:r>
      <w:r>
        <w:rPr>
          <w:noProof/>
          <w:color w:val="000000"/>
          <w:sz w:val="28"/>
          <w:szCs w:val="28"/>
        </w:rPr>
        <w:t>в от операций кредитования.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Процентные доходы от операций кредитования возросли на 45,1% до 540,7 млрд руб.в первую очередь за счет кредитов юридическим лицам. Данный рост обусловлен увеличением кредитного портфеля банка, а также более высокой по сравнению</w:t>
      </w:r>
      <w:r>
        <w:rPr>
          <w:noProof/>
          <w:color w:val="000000"/>
          <w:sz w:val="28"/>
          <w:szCs w:val="28"/>
        </w:rPr>
        <w:t xml:space="preserve"> с 2007 годом доходностью кредитных операций.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Объем комиссионных доходов увеличился на 39,2% до 134,3 млрд руб. при этом доля комиссионных доходов в общих доходах банка возросла с 17,1 до 17,5%. Значительный рост показали комиссии от операции с пластиковым</w:t>
      </w:r>
      <w:r>
        <w:rPr>
          <w:noProof/>
          <w:color w:val="000000"/>
          <w:sz w:val="28"/>
          <w:szCs w:val="28"/>
        </w:rPr>
        <w:t>и картами и иностранной валютой. В структуре комиссионных доходов основная часть приходится на операции кредитования (33% от общего объема комиссионных доходов), кассовые операции (20%), расчетные операции (17%), операции с банковскими картами (14%).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Доход</w:t>
      </w:r>
      <w:r>
        <w:rPr>
          <w:noProof/>
          <w:color w:val="000000"/>
          <w:sz w:val="28"/>
          <w:szCs w:val="28"/>
        </w:rPr>
        <w:t>ы от операций с приобретенными ценными бумагами составили 29,8 млрд руб. против 76,0 млрд руб. по итогам 2007 года, их доля в общих доходах банка упала с 13,5 до 3,9%. Снижение доходов от операций с ценными бумагами во многом объясняется низкой доходностью</w:t>
      </w:r>
      <w:r>
        <w:rPr>
          <w:noProof/>
          <w:color w:val="000000"/>
          <w:sz w:val="28"/>
          <w:szCs w:val="28"/>
        </w:rPr>
        <w:t xml:space="preserve"> ценных бумаг, сложившейся на рынке в 2008 году в условиях мирового кризиса. По состоянию на 1 января 2009 года отрицательная переоценка ценных бумаг, имеющихся в наличии для продажи и переоцениваемых по счетам капитала, составила 76 млрд руб.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Расходы банк</w:t>
      </w:r>
      <w:r>
        <w:rPr>
          <w:noProof/>
          <w:color w:val="000000"/>
          <w:sz w:val="28"/>
          <w:szCs w:val="28"/>
        </w:rPr>
        <w:t>а увеличились на 53,6% до 629,4 млрд руб. в основном за счет роста расходов по привлеченным средствам юридических лиц и расходов на создание резервов.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Расходы по расчетным счетам и депозитам юридических лиц возросли на 84,2% до 59,2 млрд. рублей, что связа</w:t>
      </w:r>
      <w:r>
        <w:rPr>
          <w:noProof/>
          <w:color w:val="000000"/>
          <w:sz w:val="28"/>
          <w:szCs w:val="28"/>
        </w:rPr>
        <w:t>но как с увеличением объема привлеченных средств, так и с ростом стоимости средств в условиях финансового кризиса.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Расходы по вкладам физических лиц, включая расходы по страхованию вкладов, выросли незначительно - на 0,6% до 166,3 млрд руб., что связано со</w:t>
      </w:r>
      <w:r>
        <w:rPr>
          <w:noProof/>
          <w:color w:val="000000"/>
          <w:sz w:val="28"/>
          <w:szCs w:val="28"/>
        </w:rPr>
        <w:t xml:space="preserve"> снижением средней стоимости средств по сравнению с 2007 годом.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Рост расходов по привлеченным средствам банков на 57,9% до 14,1 млрд руб. обусловлен значительным увеличением средних остатков, в том числе за счет средств Банка России, а также ростом средней</w:t>
      </w:r>
      <w:r>
        <w:rPr>
          <w:noProof/>
          <w:color w:val="000000"/>
          <w:sz w:val="28"/>
          <w:szCs w:val="28"/>
        </w:rPr>
        <w:t xml:space="preserve"> стоимости заемных средств </w:t>
      </w:r>
      <w:r>
        <w:rPr>
          <w:noProof/>
          <w:color w:val="000000"/>
          <w:sz w:val="28"/>
          <w:szCs w:val="28"/>
        </w:rPr>
        <w:lastRenderedPageBreak/>
        <w:t>на межбанковском рынке.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Увеличение расходов на создание резервов связано с изменением качества кредитного портфеля, вызванным ухудшением экономической ситуации, а также консервативной политикой банка в отношении управления кредит</w:t>
      </w:r>
      <w:r>
        <w:rPr>
          <w:noProof/>
          <w:color w:val="000000"/>
          <w:sz w:val="28"/>
          <w:szCs w:val="28"/>
        </w:rPr>
        <w:t>ными рисками. Создание дополнительных резервов сказалось на структуре расходов банка. Объем расходов на резервы увеличился более чем в 4,3 раза и составил 134,1 млрд руб., а их доля в расходах банка увеличилась с 7,6 до 21,3%.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Расходы на содержание персона</w:t>
      </w:r>
      <w:r>
        <w:rPr>
          <w:noProof/>
          <w:color w:val="000000"/>
          <w:sz w:val="28"/>
          <w:szCs w:val="28"/>
        </w:rPr>
        <w:t>ла (с учетом единого социального налога, а также резервов на выплату вознаграждений по итогам работы за год и за выслугу лет) за 2008 год составили 135 млрд руб. Расходы на содержание персонала за 2008 год и за 2007 год несопоставимы, так как в 2008 году б</w:t>
      </w:r>
      <w:r>
        <w:rPr>
          <w:noProof/>
          <w:color w:val="000000"/>
          <w:sz w:val="28"/>
          <w:szCs w:val="28"/>
        </w:rPr>
        <w:t>ыл изменен бухгалтерский учет расходов на персонал и административно-хозяйственных расходов в рамках перехода с 1 января 2008 года на новые правила бухгалтерского учета6. С учетом корректировок, произведенных для сопоставимости данных, темп прироста расход</w:t>
      </w:r>
      <w:r>
        <w:rPr>
          <w:noProof/>
          <w:color w:val="000000"/>
          <w:sz w:val="28"/>
          <w:szCs w:val="28"/>
        </w:rPr>
        <w:t>ов по сравнению с 2007 годом составил 20%. Административно-хозяйственные расходы составили 59,7 млрд руб. С учетом корректировок, произведенных для сопоставимости данных, темп прироста этих расходов по сравнению с 2007 годом составил 22,9%. Эффективность у</w:t>
      </w:r>
      <w:r>
        <w:rPr>
          <w:noProof/>
          <w:color w:val="000000"/>
          <w:sz w:val="28"/>
          <w:szCs w:val="28"/>
        </w:rPr>
        <w:t>силий банка по снижению издержек и оптимизации расходов подтверждается снижением показателя отношения затрат к доходам по итогам года с 46,1 до 43,5%.</w:t>
      </w:r>
    </w:p>
    <w:p w:rsidR="00000000" w:rsidRDefault="001A062D">
      <w:pPr>
        <w:tabs>
          <w:tab w:val="left" w:pos="54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11.</w:t>
      </w:r>
      <w:r>
        <w:rPr>
          <w:noProof/>
          <w:color w:val="000000"/>
          <w:sz w:val="28"/>
          <w:szCs w:val="28"/>
        </w:rPr>
        <w:tab/>
        <w:t>Система финансового планирования в коммерческом банке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Главной целью Сбербанка России в 2010 году явл</w:t>
      </w:r>
      <w:r>
        <w:rPr>
          <w:noProof/>
          <w:color w:val="000000"/>
          <w:sz w:val="28"/>
          <w:szCs w:val="28"/>
        </w:rPr>
        <w:t>яется обеспечение высокого качества активов и надежности банка в условиях спада экономики, а также укрепление его рыночных позиций за счет успешной реализации мероприятий первого этапа Стратегии развития до 2014 года. 2010 год должен стать годом начала реа</w:t>
      </w:r>
      <w:r>
        <w:rPr>
          <w:noProof/>
          <w:color w:val="000000"/>
          <w:sz w:val="28"/>
          <w:szCs w:val="28"/>
        </w:rPr>
        <w:t xml:space="preserve">лизации основных проектов Стратегии банка, </w:t>
      </w:r>
      <w:r>
        <w:rPr>
          <w:noProof/>
          <w:color w:val="000000"/>
          <w:sz w:val="28"/>
          <w:szCs w:val="28"/>
        </w:rPr>
        <w:lastRenderedPageBreak/>
        <w:t>обеспечивающих построение фундамента для быстрого развития в последующие годы.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Приоритетные задачи банка в области финансов на 2010 год: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Обеспечение высокого качества кредитного портфеля. Целью банка является уд</w:t>
      </w:r>
      <w:r>
        <w:rPr>
          <w:noProof/>
          <w:color w:val="000000"/>
          <w:sz w:val="28"/>
          <w:szCs w:val="28"/>
        </w:rPr>
        <w:t>ержание низкой доли просроченной задолженности в кредитном портфеле. Основными факторами поддержания качества кредитного портфеля частных клиентов станут совершенствование процессов проверки безопасности, внедрение современных механизмов оценки кредитоспос</w:t>
      </w:r>
      <w:r>
        <w:rPr>
          <w:noProof/>
          <w:color w:val="000000"/>
          <w:sz w:val="28"/>
          <w:szCs w:val="28"/>
        </w:rPr>
        <w:t>обности заемщиков, повышение эффективности работы с просроченной задолженностью.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Рост эффективности. От способности банка контролировать операционные расходы будут во многом будет зависеть стабильность и конкурентоспособность банка в ближайшие годы, а та</w:t>
      </w:r>
      <w:r>
        <w:rPr>
          <w:noProof/>
          <w:color w:val="000000"/>
          <w:sz w:val="28"/>
          <w:szCs w:val="28"/>
        </w:rPr>
        <w:t>кже рыночная цена его акций и капитализация на годы вперед. Для достижения этой задачи банк ставит для себя следующие цели: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</w:t>
      </w:r>
      <w:r>
        <w:rPr>
          <w:rFonts w:ascii="Wingdings" w:hAnsi="Wingdings" w:cs="Wingdings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оптимизировать штатную численность персонала и сократить расходы на оплату труда за счет: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упрощения и оптимизации процессов, в т</w:t>
      </w:r>
      <w:r>
        <w:rPr>
          <w:noProof/>
          <w:color w:val="000000"/>
          <w:sz w:val="28"/>
          <w:szCs w:val="28"/>
        </w:rPr>
        <w:t>.ч. в рамках Производственной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Системы Сбербанка, а также оптимизации операционной модели;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оптимизации соотношения численности «обеспечивающих» и «зарабатывающих» подразделений с ориентацией на показатели лучших территориальных банков;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оптимизации количеств</w:t>
      </w:r>
      <w:r>
        <w:rPr>
          <w:noProof/>
          <w:color w:val="000000"/>
          <w:sz w:val="28"/>
          <w:szCs w:val="28"/>
        </w:rPr>
        <w:t>а структурных подразделений банка;</w:t>
      </w:r>
    </w:p>
    <w:p w:rsidR="00000000" w:rsidRDefault="001A062D">
      <w:pPr>
        <w:tabs>
          <w:tab w:val="left" w:pos="72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</w:t>
      </w:r>
      <w:r>
        <w:rPr>
          <w:rFonts w:ascii="Wingdings" w:hAnsi="Wingdings" w:cs="Wingdings"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обеспечить стабилизацию расходов по статьям, направленным на текущую деятельность, и перенести основной акцент на расходы, обеспечивающие перспективное развитие банка: информационные технологии, реализация стратегически</w:t>
      </w:r>
      <w:r>
        <w:rPr>
          <w:noProof/>
          <w:color w:val="000000"/>
          <w:sz w:val="28"/>
          <w:szCs w:val="28"/>
        </w:rPr>
        <w:t>х инициатив и т.п.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Оптимизация расходов на оплату труда и административно-хозяйственных расходов позволит в 2009 году добиться </w:t>
      </w:r>
      <w:r>
        <w:rPr>
          <w:noProof/>
          <w:color w:val="000000"/>
          <w:sz w:val="28"/>
          <w:szCs w:val="28"/>
        </w:rPr>
        <w:lastRenderedPageBreak/>
        <w:t>дальнейшего существенного снижения показателя отношения расходов к доходам (Cost/Income).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Увеличение объема привлеченных средст</w:t>
      </w:r>
      <w:r>
        <w:rPr>
          <w:noProof/>
          <w:color w:val="000000"/>
          <w:sz w:val="28"/>
          <w:szCs w:val="28"/>
        </w:rPr>
        <w:t>в частных и корпоративных клиентов с целью поддержания темпов развития бизнеса и укрепления ликвидности банка.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Рост общей доходности операций с клиентами-заемщиками, в том числе за счет развития перекрестных продаж заемщикам некредитных продуктов.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. Обес</w:t>
      </w:r>
      <w:r>
        <w:rPr>
          <w:noProof/>
          <w:color w:val="000000"/>
          <w:sz w:val="28"/>
          <w:szCs w:val="28"/>
        </w:rPr>
        <w:t>печение положительного финансового результата за счет решения всех перечисленных задач на 2010 год, что позволит нивелировать негативное влияние складывающейся кризисной ситуации в мировой и российской экономике.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noProof/>
          <w:color w:val="000000"/>
          <w:sz w:val="28"/>
          <w:szCs w:val="28"/>
        </w:rPr>
        <w:lastRenderedPageBreak/>
        <w:t>Заключение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процессе практики, которую </w:t>
      </w:r>
      <w:r>
        <w:rPr>
          <w:noProof/>
          <w:color w:val="000000"/>
          <w:sz w:val="28"/>
          <w:szCs w:val="28"/>
        </w:rPr>
        <w:t>Сбербанк России - современный универсальный банк с большой долей участия частного капитала, в т. ч. иностранных инвесторов. Структура акционерного капитала Сбербанка России свидетельствует о его высокой инвестиционной привлекательности.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сегодняшний день</w:t>
      </w:r>
      <w:r>
        <w:rPr>
          <w:noProof/>
          <w:color w:val="000000"/>
          <w:sz w:val="28"/>
          <w:szCs w:val="28"/>
        </w:rPr>
        <w:t xml:space="preserve"> Сбербанк России является крупнейшим банком Российской Федерации и Центральной и Восточной Европы, занимает лидирующие позиции в основных сегментах финансового рынка России и входит в двадцатку крупнейших по капитализации банков мира.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Международные рейтинг</w:t>
      </w:r>
      <w:r>
        <w:rPr>
          <w:noProof/>
          <w:color w:val="000000"/>
          <w:sz w:val="28"/>
          <w:szCs w:val="28"/>
        </w:rPr>
        <w:t xml:space="preserve">и Сбербанка России (Приложение 7) отражают авторитет банка в мировом банковском сообществе как одного из наиболее динамично и разносторонне развивающихся российских банков.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обладает уникальной филиальной сетью: в настоящее время в нее вход</w:t>
      </w:r>
      <w:r>
        <w:rPr>
          <w:noProof/>
          <w:color w:val="000000"/>
          <w:sz w:val="28"/>
          <w:szCs w:val="28"/>
        </w:rPr>
        <w:t xml:space="preserve">ят 17 территориальных банков и более 20 000 подразделений по всей стране.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Алтайский банк, представляющий интересы Сбербанка России на территории Алтайского края и Республики Алтай, играет немаловажную роль в жизни и развитии своего региона, пользуется и д</w:t>
      </w:r>
      <w:r>
        <w:rPr>
          <w:noProof/>
          <w:color w:val="000000"/>
          <w:sz w:val="28"/>
          <w:szCs w:val="28"/>
        </w:rPr>
        <w:t>орожит доверием населения и руководителей предприятий.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Разветвленная сеть, надежная материально-техническая база (созданная за многолетний период становления), применение передовых технологий, почти 100% автоматизация всех процессов, широкий перечень предл</w:t>
      </w:r>
      <w:r>
        <w:rPr>
          <w:noProof/>
          <w:color w:val="000000"/>
          <w:sz w:val="28"/>
          <w:szCs w:val="28"/>
        </w:rPr>
        <w:t>агаемых операций, качество обслуживания позволяют банку занимать и удерживать стабильные позиции на региональном финансовом рынке, несмотря на конкуренцию со стороны многочисленных банковских учреждений. Так, почти 80% всех вкладов населения и более 50% пр</w:t>
      </w:r>
      <w:r>
        <w:rPr>
          <w:noProof/>
          <w:color w:val="000000"/>
          <w:sz w:val="28"/>
          <w:szCs w:val="28"/>
        </w:rPr>
        <w:t xml:space="preserve">ивлекаемых в регионе средств юридических лиц осело на счетах Алтайского банка Сбербанка России, порядка </w:t>
      </w:r>
      <w:r>
        <w:rPr>
          <w:noProof/>
          <w:color w:val="000000"/>
          <w:sz w:val="28"/>
          <w:szCs w:val="28"/>
        </w:rPr>
        <w:lastRenderedPageBreak/>
        <w:t xml:space="preserve">49% всех предоставленных банками кредитов в регионе были выданы Сбербанком, 72% привлекаемых банковским сектором ресурсов с использованием ценных бумаг </w:t>
      </w:r>
      <w:r>
        <w:rPr>
          <w:noProof/>
          <w:color w:val="000000"/>
          <w:sz w:val="28"/>
          <w:szCs w:val="28"/>
        </w:rPr>
        <w:t>принадлежит также Алтайскому банку Сбербанка России.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Проделанный нами отчет показывает, что Сбербанк России, несмотря на сложные условия во время международного финансового кризиса и существенно возросшую нагрузку на Банк, его сотрудников и инфраструктуру,</w:t>
      </w:r>
      <w:r>
        <w:rPr>
          <w:noProof/>
          <w:color w:val="000000"/>
          <w:sz w:val="28"/>
          <w:szCs w:val="28"/>
        </w:rPr>
        <w:t xml:space="preserve"> продолжает свою деятельность в полном объеме, предоставляя все виды услуг постоянным и новым клиентам, физическим и юридическим лицам, предприятиям крупного, малого и среднего бизнеса, работающим во всех отраслях экономики.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Сбербанк России работает исклю</w:t>
      </w:r>
      <w:r>
        <w:rPr>
          <w:noProof/>
          <w:color w:val="000000"/>
          <w:sz w:val="28"/>
          <w:szCs w:val="28"/>
        </w:rPr>
        <w:t>чительно в соответствии с действующим законодательством.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Также Банк четко следит за соблюдением всех обязательных нормативов на каждую отчетную дату. </w:t>
      </w:r>
    </w:p>
    <w:p w:rsidR="00000000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настоящее время Сбербанк остается самым узнаваемым банком среди граждан, вызывает наибольшее доверие у </w:t>
      </w:r>
      <w:r>
        <w:rPr>
          <w:noProof/>
          <w:color w:val="000000"/>
          <w:sz w:val="28"/>
          <w:szCs w:val="28"/>
        </w:rPr>
        <w:t>потребителей.</w:t>
      </w:r>
    </w:p>
    <w:p w:rsidR="001A062D" w:rsidRDefault="001A062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sectPr w:rsidR="001A06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B"/>
    <w:rsid w:val="001A062D"/>
    <w:rsid w:val="00C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0B215-E835-430A-959D-E2C8918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7832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2018-11-08T19:18:00Z</dcterms:created>
  <dcterms:modified xsi:type="dcterms:W3CDTF">2018-11-08T19:18:00Z</dcterms:modified>
</cp:coreProperties>
</file>